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32"/>
          <w:szCs w:val="32"/>
        </w:rPr>
        <w:t>水土保持</w:t>
      </w:r>
      <w:r>
        <w:rPr>
          <w:rFonts w:hint="eastAsia" w:ascii="黑体" w:hAnsi="黑体" w:eastAsia="黑体" w:cs="黑体"/>
          <w:sz w:val="32"/>
          <w:szCs w:val="32"/>
          <w:lang w:val="en-US"/>
        </w:rPr>
        <w:t>行政许可</w:t>
      </w:r>
      <w:r>
        <w:rPr>
          <w:rFonts w:hint="eastAsia" w:ascii="黑体" w:hAnsi="黑体" w:eastAsia="黑体" w:cs="黑体"/>
          <w:sz w:val="32"/>
          <w:szCs w:val="32"/>
        </w:rPr>
        <w:t>承诺书</w:t>
      </w:r>
    </w:p>
    <w:p>
      <w:pPr>
        <w:widowControl w:val="0"/>
        <w:autoSpaceDE w:val="0"/>
        <w:autoSpaceDN w:val="0"/>
        <w:ind w:left="440" w:leftChars="200" w:firstLine="5500" w:firstLineChars="2500"/>
        <w:rPr>
          <w:rFonts w:ascii="仿宋" w:hAnsi="仿宋" w:eastAsia="宋体" w:cs="仿宋"/>
          <w:sz w:val="22"/>
          <w:szCs w:val="22"/>
          <w:lang w:val="en-US" w:eastAsia="zh-CN" w:bidi="zh-CN"/>
        </w:rPr>
      </w:pPr>
      <w:r>
        <w:rPr>
          <w:rFonts w:hint="eastAsia" w:ascii="仿宋" w:hAnsi="仿宋" w:eastAsia="仿宋" w:cs="仿宋"/>
          <w:sz w:val="22"/>
          <w:szCs w:val="22"/>
          <w:lang w:val="zh-CN" w:eastAsia="zh-CN" w:bidi="zh-CN"/>
        </w:rPr>
        <w:t>编号：</w:t>
      </w:r>
    </w:p>
    <w:tbl>
      <w:tblPr>
        <w:tblStyle w:val="10"/>
        <w:tblW w:w="8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6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6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/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 w:eastAsia="zh-CN"/>
              </w:rPr>
              <w:t>中广核霍邱县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花园</w:t>
            </w:r>
            <w:r>
              <w:rPr>
                <w:rFonts w:hint="eastAsia" w:ascii="仿宋"/>
                <w:sz w:val="24"/>
                <w:szCs w:val="24"/>
                <w:lang w:val="en-US" w:eastAsia="zh-CN"/>
              </w:rPr>
              <w:t>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仿宋"/>
                <w:sz w:val="24"/>
                <w:szCs w:val="24"/>
                <w:lang w:val="en-US" w:eastAsia="zh-CN"/>
              </w:rPr>
              <w:t>兆瓦农光互补光伏发电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>项目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/>
                <w:sz w:val="24"/>
                <w:szCs w:val="24"/>
                <w:lang w:val="en-US" w:eastAsia="zh-CN"/>
              </w:rPr>
              <w:t>110kv送出线路工程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676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 w:eastAsia="zh-CN"/>
              </w:rPr>
              <w:t>安徽省六安市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花园</w:t>
            </w:r>
            <w:r>
              <w:rPr>
                <w:rFonts w:hint="eastAsia" w:ascii="仿宋"/>
                <w:sz w:val="24"/>
                <w:szCs w:val="24"/>
                <w:lang w:val="en-US" w:eastAsia="zh-CN"/>
              </w:rPr>
              <w:t>镇、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夏店</w:t>
            </w:r>
            <w:r>
              <w:rPr>
                <w:rFonts w:hint="eastAsia" w:ascii="仿宋"/>
                <w:sz w:val="24"/>
                <w:szCs w:val="24"/>
                <w:lang w:val="en-US" w:eastAsia="zh-CN"/>
              </w:rPr>
              <w:t>镇、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长集</w:t>
            </w:r>
            <w:r>
              <w:rPr>
                <w:rFonts w:hint="eastAsia" w:ascii="仿宋"/>
                <w:sz w:val="24"/>
                <w:szCs w:val="24"/>
                <w:lang w:val="en-US" w:eastAsia="zh-CN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9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>区域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>评估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 xml:space="preserve">情况 </w:t>
            </w:r>
            <w:r>
              <w:rPr>
                <w:rFonts w:ascii="宋体" w:hAnsi="宋体" w:cs="宋体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6761" w:type="dxa"/>
            <w:vAlign w:val="center"/>
          </w:tcPr>
          <w:p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开发区名称：不涉及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水土保持区域评估报告审批机关、文号和时间：无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298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ind w:left="0" w:leftChars="0" w:firstLine="0" w:firstLineChars="0"/>
              <w:jc w:val="center"/>
              <w:rPr>
                <w:rFonts w:ascii="宋体" w:hAnsi="宋体" w:eastAsia="仿宋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仿宋" w:cs="宋体"/>
                <w:sz w:val="24"/>
                <w:szCs w:val="24"/>
                <w:lang w:val="en-US" w:eastAsia="zh-CN" w:bidi="zh-CN"/>
              </w:rPr>
              <w:t>水土</w:t>
            </w:r>
          </w:p>
          <w:p>
            <w:pPr>
              <w:widowControl w:val="0"/>
              <w:autoSpaceDE w:val="0"/>
              <w:autoSpaceDN w:val="0"/>
              <w:ind w:left="0" w:leftChars="0" w:firstLine="0" w:firstLineChars="0"/>
              <w:jc w:val="center"/>
              <w:rPr>
                <w:rFonts w:ascii="宋体" w:hAnsi="宋体" w:eastAsia="仿宋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仿宋" w:cs="宋体"/>
                <w:sz w:val="24"/>
                <w:szCs w:val="24"/>
                <w:lang w:val="en-US" w:eastAsia="zh-CN" w:bidi="zh-CN"/>
              </w:rPr>
              <w:t>保持</w:t>
            </w:r>
          </w:p>
          <w:p>
            <w:pPr>
              <w:widowControl w:val="0"/>
              <w:autoSpaceDE w:val="0"/>
              <w:autoSpaceDN w:val="0"/>
              <w:ind w:left="0" w:leftChars="0" w:firstLine="0" w:firstLineChars="0"/>
              <w:jc w:val="center"/>
              <w:rPr>
                <w:rFonts w:ascii="宋体" w:hAnsi="宋体" w:eastAsia="仿宋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仿宋" w:cs="宋体"/>
                <w:sz w:val="24"/>
                <w:szCs w:val="24"/>
                <w:lang w:val="en-US" w:eastAsia="zh-CN" w:bidi="zh-CN"/>
              </w:rPr>
              <w:t>方案</w:t>
            </w:r>
          </w:p>
          <w:p>
            <w:pPr>
              <w:widowControl w:val="0"/>
              <w:autoSpaceDE w:val="0"/>
              <w:autoSpaceDN w:val="0"/>
              <w:ind w:left="0" w:leftChars="0" w:firstLine="0" w:firstLineChars="0"/>
              <w:jc w:val="center"/>
              <w:rPr>
                <w:rFonts w:ascii="宋体" w:hAnsi="宋体" w:eastAsia="仿宋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仿宋" w:cs="宋体"/>
                <w:sz w:val="24"/>
                <w:szCs w:val="24"/>
                <w:lang w:val="en-US" w:eastAsia="zh-CN" w:bidi="zh-CN"/>
              </w:rPr>
              <w:t>公开</w:t>
            </w:r>
          </w:p>
          <w:p>
            <w:pPr>
              <w:widowControl w:val="0"/>
              <w:autoSpaceDE w:val="0"/>
              <w:autoSpaceDN w:val="0"/>
              <w:ind w:left="0" w:lef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仿宋" w:cs="宋体"/>
                <w:sz w:val="24"/>
                <w:szCs w:val="24"/>
                <w:lang w:val="en-US" w:eastAsia="zh-CN" w:bidi="zh-CN"/>
              </w:rPr>
              <w:t>情况</w:t>
            </w: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公示网站：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起止时间：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公众意见接收和处理情况：</w:t>
            </w:r>
          </w:p>
          <w:p>
            <w:pPr>
              <w:rPr>
                <w:sz w:val="24"/>
                <w:szCs w:val="24"/>
                <w:lang w:val="en-US"/>
              </w:rPr>
            </w:pPr>
          </w:p>
          <w:p>
            <w:pPr>
              <w:rPr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29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/>
              </w:rPr>
              <w:t>生产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称：</w:t>
            </w:r>
            <w:r>
              <w:rPr>
                <w:rFonts w:hint="eastAsia"/>
                <w:lang w:val="en-US" w:eastAsia="zh-CN"/>
              </w:rPr>
              <w:t>中广核新能源投资（深圳）有限公司安徽分公司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</w:rPr>
              <w:t>统一社会信用代码：</w:t>
            </w:r>
            <w:r>
              <w:rPr>
                <w:rFonts w:hint="eastAsia"/>
                <w:lang w:val="en-US" w:eastAsia="zh-CN"/>
              </w:rPr>
              <w:t>91340100MA2N0U3C06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址：</w:t>
            </w:r>
            <w:r>
              <w:rPr>
                <w:rFonts w:hint="eastAsia"/>
                <w:lang w:val="en-US" w:eastAsia="zh-CN"/>
              </w:rPr>
              <w:t>合肥市政务区怀宁路288号置地广场D幢办1003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rPr>
                <w:kern w:val="2"/>
                <w:sz w:val="24"/>
                <w:szCs w:val="24"/>
                <w:lang w:val="en-US" w:bidi="ar-SA"/>
              </w:rPr>
            </w:pPr>
            <w:r>
              <w:rPr>
                <w:rFonts w:hint="eastAsia" w:cs="宋体"/>
                <w:sz w:val="24"/>
                <w:szCs w:val="24"/>
              </w:rPr>
              <w:t>法人代表：</w:t>
            </w:r>
            <w:r>
              <w:rPr>
                <w:rFonts w:hint="eastAsia"/>
                <w:lang w:val="en-US" w:eastAsia="zh-CN"/>
              </w:rPr>
              <w:t>国晨忠</w:t>
            </w: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ind w:left="440" w:leftChars="200"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6761" w:type="dxa"/>
            <w:vAlign w:val="center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授权经办人姓名：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联系电话：</w:t>
            </w:r>
          </w:p>
          <w:p>
            <w:pPr>
              <w:spacing w:line="360" w:lineRule="auto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</w:rPr>
              <w:t>证件类型及号码：</w:t>
            </w:r>
          </w:p>
        </w:tc>
      </w:tr>
    </w:tbl>
    <w:p>
      <w:pPr>
        <w:widowControl w:val="0"/>
        <w:autoSpaceDE w:val="0"/>
        <w:autoSpaceDN w:val="0"/>
        <w:ind w:left="440" w:leftChars="200" w:firstLine="440" w:firstLineChars="200"/>
        <w:rPr>
          <w:rFonts w:ascii="仿宋" w:hAnsi="仿宋" w:eastAsia="仿宋" w:cs="仿宋"/>
          <w:sz w:val="22"/>
          <w:szCs w:val="22"/>
          <w:lang w:val="zh-CN" w:eastAsia="zh-CN" w:bidi="zh-CN"/>
        </w:rPr>
      </w:pPr>
    </w:p>
    <w:p>
      <w:pPr>
        <w:widowControl w:val="0"/>
        <w:autoSpaceDE w:val="0"/>
        <w:autoSpaceDN w:val="0"/>
        <w:ind w:left="440" w:leftChars="200" w:firstLine="440" w:firstLineChars="200"/>
        <w:rPr>
          <w:rFonts w:ascii="仿宋" w:hAnsi="仿宋" w:eastAsia="仿宋" w:cs="仿宋"/>
          <w:sz w:val="22"/>
          <w:szCs w:val="22"/>
          <w:lang w:val="zh-CN" w:eastAsia="zh-CN" w:bidi="zh-CN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6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3" w:hRule="atLeast"/>
          <w:jc w:val="center"/>
        </w:trPr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生产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建设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承诺</w:t>
            </w:r>
          </w:p>
          <w:p>
            <w:pPr>
              <w:spacing w:line="360" w:lineRule="auto"/>
              <w:jc w:val="center"/>
              <w:rPr>
                <w:rFonts w:eastAsia="宋体"/>
                <w:lang w:val="en-US"/>
              </w:rPr>
            </w:pPr>
            <w:r>
              <w:rPr>
                <w:rFonts w:hint="eastAsia" w:ascii="仿宋"/>
                <w:lang w:val="en-US"/>
              </w:rPr>
              <w:t>内容</w:t>
            </w:r>
          </w:p>
        </w:tc>
        <w:tc>
          <w:tcPr>
            <w:tcW w:w="6881" w:type="dxa"/>
          </w:tcPr>
          <w:p>
            <w:pPr>
              <w:autoSpaceDE/>
              <w:autoSpaceDN/>
              <w:spacing w:line="400" w:lineRule="exact"/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 xml:space="preserve">已经知晓并将认真履行水土保持各项法定义务。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 xml:space="preserve">  </w:t>
            </w: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2.</w:t>
            </w:r>
            <w:r>
              <w:rPr>
                <w:rFonts w:hint="eastAsia"/>
                <w:sz w:val="24"/>
                <w:szCs w:val="24"/>
              </w:rPr>
              <w:t>所填写的信息真实、完整、准确，所提交的水土保持方案符合相关技术标准和管理规定的要求。</w:t>
            </w: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3</w:t>
            </w:r>
            <w:r>
              <w:rPr>
                <w:rFonts w:hint="eastAsia"/>
                <w:sz w:val="24"/>
                <w:szCs w:val="24"/>
              </w:rPr>
              <w:t>.严格执行水土保持“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>三同时</w:t>
            </w:r>
            <w:r>
              <w:rPr>
                <w:rFonts w:hint="eastAsia"/>
                <w:sz w:val="24"/>
                <w:szCs w:val="24"/>
              </w:rPr>
              <w:t>”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>制度，按照所提交的水土保持方案，落实各项水土保持措施，有效防治项目建设中的水土流失；项目投产使用前完成水土保持设施自主验收并报备。4.依法依规按时足额缴纳水土保持补偿费。</w:t>
            </w: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5.积极配合水土保持监督检查。</w:t>
            </w: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6.愿意承担作出不实承诺或者未履行承诺的法律责任和失信责任。</w:t>
            </w:r>
          </w:p>
          <w:p>
            <w:pPr>
              <w:autoSpaceDE/>
              <w:autoSpaceDN/>
              <w:spacing w:line="400" w:lineRule="exact"/>
              <w:ind w:firstLine="480" w:firstLineChars="200"/>
              <w:rPr>
                <w:rFonts w:hint="eastAsia" w:ascii="仿宋"/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7.其他需承诺的事项。</w:t>
            </w:r>
          </w:p>
          <w:p>
            <w:pPr>
              <w:ind w:firstLine="2160" w:firstLineChars="900"/>
              <w:rPr>
                <w:rFonts w:hint="eastAsia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法定代表（签字）：</w:t>
            </w:r>
          </w:p>
          <w:p>
            <w:pPr>
              <w:ind w:firstLine="2640" w:firstLineChars="1100"/>
              <w:rPr>
                <w:rFonts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生产</w:t>
            </w:r>
            <w:r>
              <w:rPr>
                <w:rFonts w:hint="eastAsia"/>
                <w:sz w:val="24"/>
                <w:szCs w:val="24"/>
              </w:rPr>
              <w:t>建设单位（盖章）：</w:t>
            </w:r>
          </w:p>
          <w:p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1" w:hRule="atLeas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lang w:val="en-US"/>
              </w:rPr>
            </w:pPr>
            <w:r>
              <w:rPr>
                <w:rFonts w:hint="eastAsia" w:ascii="仿宋"/>
                <w:lang w:val="en-US"/>
              </w:rPr>
              <w:t>审批</w:t>
            </w:r>
          </w:p>
          <w:p>
            <w:pPr>
              <w:jc w:val="center"/>
              <w:rPr>
                <w:lang w:val="en-US"/>
              </w:rPr>
            </w:pPr>
            <w:r>
              <w:rPr>
                <w:rFonts w:hint="eastAsia" w:ascii="仿宋"/>
                <w:lang w:val="en-US"/>
              </w:rPr>
              <w:t>部门</w:t>
            </w:r>
          </w:p>
          <w:p>
            <w:pPr>
              <w:jc w:val="center"/>
              <w:rPr>
                <w:lang w:val="en-US"/>
              </w:rPr>
            </w:pPr>
            <w:r>
              <w:rPr>
                <w:rFonts w:hint="eastAsia" w:ascii="仿宋"/>
                <w:lang w:val="en-US"/>
              </w:rPr>
              <w:t>许可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仿宋"/>
                <w:lang w:val="en-US"/>
              </w:rPr>
              <w:t>决定</w:t>
            </w:r>
          </w:p>
        </w:tc>
        <w:tc>
          <w:tcPr>
            <w:tcW w:w="6881" w:type="dxa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上述承诺以及提交的水土保持方案，材料完整、格式符合规定要求，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>准予许可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ind w:firstLine="2640" w:firstLineChars="1100"/>
              <w:rPr>
                <w:rFonts w:hint="eastAsia" w:ascii="仿宋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</w:rPr>
              <w:t>水行政主管部门</w:t>
            </w:r>
            <w:r>
              <w:rPr>
                <w:rFonts w:hint="eastAsia" w:ascii="仿宋"/>
                <w:sz w:val="24"/>
                <w:szCs w:val="24"/>
                <w:lang w:val="en-US"/>
              </w:rPr>
              <w:t>或者</w:t>
            </w:r>
          </w:p>
          <w:p>
            <w:pPr>
              <w:ind w:firstLine="2640" w:firstLineChars="1100"/>
              <w:rPr>
                <w:rFonts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/>
                <w:sz w:val="24"/>
                <w:szCs w:val="24"/>
                <w:lang w:val="en-US"/>
              </w:rPr>
              <w:t>其他审批部门（盖章）：</w:t>
            </w:r>
          </w:p>
          <w:p>
            <w:pPr>
              <w:ind w:firstLine="480"/>
              <w:jc w:val="center"/>
              <w:rPr>
                <w:rFonts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  日</w:t>
            </w:r>
          </w:p>
        </w:tc>
      </w:tr>
    </w:tbl>
    <w:p>
      <w:pPr>
        <w:widowControl w:val="0"/>
        <w:autoSpaceDE w:val="0"/>
        <w:autoSpaceDN w:val="0"/>
        <w:spacing w:line="240" w:lineRule="exact"/>
        <w:ind w:left="440" w:leftChars="200" w:firstLine="480" w:firstLineChars="200"/>
        <w:rPr>
          <w:rFonts w:ascii="仿宋" w:hAnsi="仿宋" w:eastAsia="仿宋" w:cs="Times New Roman"/>
          <w:sz w:val="24"/>
          <w:szCs w:val="24"/>
          <w:lang w:val="zh-CN" w:eastAsia="zh-CN" w:bidi="zh-CN"/>
        </w:rPr>
      </w:pPr>
    </w:p>
    <w:p>
      <w:pPr>
        <w:widowControl w:val="0"/>
        <w:autoSpaceDE w:val="0"/>
        <w:autoSpaceDN w:val="0"/>
        <w:spacing w:line="240" w:lineRule="exact"/>
        <w:rPr>
          <w:rFonts w:hint="eastAsia" w:ascii="仿宋" w:hAnsi="仿宋" w:eastAsia="仿宋" w:cs="Times New Roman"/>
          <w:sz w:val="24"/>
          <w:szCs w:val="24"/>
          <w:lang w:val="zh-CN" w:eastAsia="zh-CN" w:bidi="zh-CN"/>
        </w:rPr>
      </w:pPr>
      <w:r>
        <w:rPr>
          <w:rFonts w:hint="eastAsia" w:ascii="仿宋" w:hAnsi="仿宋" w:eastAsia="仿宋" w:cs="Times New Roman"/>
          <w:sz w:val="24"/>
          <w:szCs w:val="24"/>
          <w:lang w:val="zh-CN" w:eastAsia="zh-CN" w:bidi="zh-CN"/>
        </w:rPr>
        <w:t>备注：</w:t>
      </w:r>
    </w:p>
    <w:p>
      <w:pPr>
        <w:widowControl w:val="0"/>
        <w:autoSpaceDE w:val="0"/>
        <w:autoSpaceDN w:val="0"/>
        <w:spacing w:line="240" w:lineRule="exact"/>
        <w:ind w:firstLine="480" w:firstLineChars="200"/>
        <w:rPr>
          <w:rFonts w:ascii="仿宋" w:hAnsi="仿宋" w:eastAsia="仿宋" w:cs="Times New Roman"/>
          <w:sz w:val="24"/>
          <w:szCs w:val="24"/>
          <w:lang w:val="en-US" w:eastAsia="zh-CN" w:bidi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  <w:t>1.本表除编号、许可决定部分外，均由生产建设单位填写。</w:t>
      </w:r>
    </w:p>
    <w:p>
      <w:pPr>
        <w:widowControl w:val="0"/>
        <w:autoSpaceDE w:val="0"/>
        <w:autoSpaceDN w:val="0"/>
        <w:spacing w:line="240" w:lineRule="exact"/>
        <w:ind w:firstLine="480" w:firstLineChars="200"/>
        <w:rPr>
          <w:rFonts w:ascii="仿宋" w:hAnsi="仿宋" w:eastAsia="仿宋" w:cs="Times New Roman"/>
          <w:sz w:val="24"/>
          <w:szCs w:val="24"/>
          <w:lang w:val="en-US" w:eastAsia="zh-CN" w:bidi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  <w:t>2.本表“公众意见接收和处理情况”因内容较多填写不下时，另附页填写。</w:t>
      </w:r>
    </w:p>
    <w:p>
      <w:pPr>
        <w:widowControl w:val="0"/>
        <w:autoSpaceDE w:val="0"/>
        <w:autoSpaceDN w:val="0"/>
        <w:spacing w:line="240" w:lineRule="exact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  <w:t>3.本表“生产建设单位承诺内容”和“审批部门许可决定”不可分割，分割无效。</w:t>
      </w:r>
    </w:p>
    <w:p>
      <w:pPr>
        <w:widowControl w:val="0"/>
        <w:autoSpaceDE w:val="0"/>
        <w:autoSpaceDN w:val="0"/>
        <w:spacing w:line="240" w:lineRule="exact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 w:bidi="zh-CN"/>
        </w:rPr>
        <w:t>4.本表一式3份，生产建设单位、水行政主管部门（或者其他审批部门）、监督检查部门各执1份。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B5B0B"/>
    <w:rsid w:val="280B255C"/>
    <w:rsid w:val="2DAC149C"/>
    <w:rsid w:val="2E247C31"/>
    <w:rsid w:val="34814F80"/>
    <w:rsid w:val="4B72333E"/>
    <w:rsid w:val="53894DDC"/>
    <w:rsid w:val="57B15DF8"/>
    <w:rsid w:val="5ECB5B0B"/>
    <w:rsid w:val="6EAE373C"/>
    <w:rsid w:val="7ED3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ind w:firstLine="0" w:firstLineChars="0"/>
      <w:outlineLvl w:val="0"/>
    </w:pPr>
    <w:rPr>
      <w:rFonts w:eastAsia="仿宋_GB2312" w:cs="Times New Roman" w:asciiTheme="minorAscii" w:hAnsiTheme="minorAscii"/>
      <w:b/>
      <w:kern w:val="44"/>
      <w:sz w:val="44"/>
    </w:rPr>
  </w:style>
  <w:style w:type="paragraph" w:styleId="4">
    <w:name w:val="heading 2"/>
    <w:basedOn w:val="1"/>
    <w:next w:val="5"/>
    <w:link w:val="13"/>
    <w:semiHidden/>
    <w:unhideWhenUsed/>
    <w:qFormat/>
    <w:uiPriority w:val="0"/>
    <w:pPr>
      <w:keepNext/>
      <w:keepLines/>
      <w:spacing w:before="20" w:line="240" w:lineRule="auto"/>
      <w:ind w:firstLine="0" w:firstLineChars="0"/>
      <w:outlineLvl w:val="1"/>
    </w:pPr>
    <w:rPr>
      <w:rFonts w:asciiTheme="majorAscii" w:hAnsiTheme="majorAscii" w:cstheme="majorBidi"/>
      <w:b/>
      <w:bCs/>
      <w:sz w:val="32"/>
      <w:szCs w:val="32"/>
    </w:rPr>
  </w:style>
  <w:style w:type="paragraph" w:styleId="6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仿宋_GB2312" w:asciiTheme="minorAscii" w:hAnsiTheme="minorAscii"/>
      <w:b/>
      <w:sz w:val="28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ind w:left="0" w:leftChars="0" w:firstLine="0" w:firstLineChars="0"/>
      <w:outlineLvl w:val="3"/>
    </w:pPr>
    <w:rPr>
      <w:rFonts w:ascii="Arial" w:hAnsi="Arial" w:eastAsia="仿宋_GB2312"/>
      <w:b/>
      <w:sz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黑体" w:cs="Arial"/>
      <w:bCs/>
      <w:kern w:val="2"/>
      <w:sz w:val="36"/>
      <w:szCs w:val="32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8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9">
    <w:name w:val="Body Text First Indent 2"/>
    <w:basedOn w:val="8"/>
    <w:qFormat/>
    <w:uiPriority w:val="0"/>
    <w:pPr>
      <w:ind w:firstLine="420" w:firstLineChars="200"/>
    </w:pPr>
  </w:style>
  <w:style w:type="character" w:customStyle="1" w:styleId="12">
    <w:name w:val="标题 3 Char"/>
    <w:link w:val="6"/>
    <w:qFormat/>
    <w:uiPriority w:val="0"/>
    <w:rPr>
      <w:rFonts w:eastAsia="仿宋_GB2312" w:asciiTheme="minorAscii" w:hAnsiTheme="minorAscii"/>
      <w:b/>
      <w:sz w:val="28"/>
    </w:rPr>
  </w:style>
  <w:style w:type="character" w:customStyle="1" w:styleId="13">
    <w:name w:val="标题 2 Char"/>
    <w:basedOn w:val="11"/>
    <w:link w:val="4"/>
    <w:qFormat/>
    <w:uiPriority w:val="9"/>
    <w:rPr>
      <w:rFonts w:eastAsia="Calibri Light" w:asciiTheme="majorAscii" w:hAnsiTheme="majorAsci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2020-11-16T03:52:00Z</dcterms:created>
  <dc:creator>十一的牙牙</dc:creator>
  <cp:lastModifiedBy>十一的牙牙</cp:lastModifiedBy>
  <dcterms:modified xsi:type="dcterms:W3CDTF">2020-11-16T03:55:06Z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