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color w:val="000000"/>
          <w:sz w:val="52"/>
          <w:szCs w:val="52"/>
        </w:rPr>
      </w:pPr>
    </w:p>
    <w:p>
      <w:pPr>
        <w:pStyle w:val="10"/>
        <w:rPr>
          <w:color w:val="000000"/>
        </w:rPr>
      </w:pPr>
    </w:p>
    <w:p>
      <w:pPr>
        <w:pStyle w:val="10"/>
        <w:rPr>
          <w:color w:val="000000"/>
        </w:rPr>
      </w:pPr>
    </w:p>
    <w:p>
      <w:pPr>
        <w:snapToGrid w:val="0"/>
        <w:spacing w:line="880" w:lineRule="exact"/>
        <w:jc w:val="center"/>
        <w:outlineLvl w:val="2"/>
        <w:rPr>
          <w:rFonts w:hint="eastAsia" w:cs="宋体"/>
          <w:b/>
          <w:bCs/>
          <w:color w:val="000000"/>
          <w:sz w:val="36"/>
          <w:szCs w:val="36"/>
          <w:lang w:val="en-US" w:eastAsia="zh-CN"/>
        </w:rPr>
      </w:pPr>
      <w:r>
        <w:rPr>
          <w:rFonts w:hint="eastAsia" w:cs="宋体"/>
          <w:b/>
          <w:bCs/>
          <w:color w:val="000000"/>
          <w:sz w:val="36"/>
          <w:szCs w:val="36"/>
          <w:lang w:val="en-US" w:eastAsia="zh-CN"/>
        </w:rPr>
        <w:t>中国石化销售股份有限公司</w:t>
      </w:r>
    </w:p>
    <w:p>
      <w:pPr>
        <w:snapToGrid w:val="0"/>
        <w:spacing w:line="880" w:lineRule="exact"/>
        <w:jc w:val="center"/>
        <w:outlineLvl w:val="2"/>
        <w:rPr>
          <w:rFonts w:hint="eastAsia" w:cs="宋体"/>
          <w:b/>
          <w:bCs/>
          <w:color w:val="000000"/>
          <w:sz w:val="36"/>
          <w:szCs w:val="36"/>
          <w:lang w:val="en-US" w:eastAsia="zh-CN"/>
        </w:rPr>
      </w:pPr>
      <w:r>
        <w:rPr>
          <w:rFonts w:hint="eastAsia" w:cs="宋体"/>
          <w:b/>
          <w:bCs/>
          <w:color w:val="000000"/>
          <w:sz w:val="36"/>
          <w:szCs w:val="36"/>
          <w:lang w:val="en-US" w:eastAsia="zh-CN"/>
        </w:rPr>
        <w:t>安徽合肥新安江加油站项目</w:t>
      </w:r>
    </w:p>
    <w:p>
      <w:pPr>
        <w:snapToGrid w:val="0"/>
        <w:spacing w:line="880" w:lineRule="exact"/>
        <w:jc w:val="center"/>
        <w:outlineLvl w:val="2"/>
        <w:rPr>
          <w:rFonts w:hint="eastAsia" w:eastAsia="宋体" w:cs="Arial"/>
          <w:b/>
          <w:bCs/>
          <w:color w:val="000000"/>
          <w:sz w:val="36"/>
          <w:szCs w:val="36"/>
          <w:highlight w:val="green"/>
          <w:lang w:val="en-US" w:eastAsia="zh-CN"/>
        </w:rPr>
      </w:pPr>
      <w:r>
        <w:rPr>
          <w:rFonts w:hint="eastAsia" w:cs="宋体"/>
          <w:b/>
          <w:bCs/>
          <w:color w:val="000000"/>
          <w:sz w:val="36"/>
          <w:szCs w:val="36"/>
        </w:rPr>
        <w:t>竣工环境保护验收监测报告</w:t>
      </w:r>
      <w:r>
        <w:rPr>
          <w:rFonts w:hint="eastAsia" w:cs="宋体"/>
          <w:b/>
          <w:bCs/>
          <w:color w:val="000000"/>
          <w:sz w:val="36"/>
          <w:szCs w:val="36"/>
          <w:lang w:eastAsia="zh-CN"/>
        </w:rPr>
        <w:t>表</w:t>
      </w:r>
    </w:p>
    <w:p>
      <w:pPr>
        <w:spacing w:line="360" w:lineRule="auto"/>
        <w:jc w:val="center"/>
        <w:rPr>
          <w:rFonts w:hint="eastAsia" w:cs="Arial"/>
          <w:color w:val="000000"/>
          <w:sz w:val="30"/>
          <w:szCs w:val="48"/>
          <w:highlight w:val="green"/>
        </w:rPr>
      </w:pPr>
    </w:p>
    <w:p>
      <w:pPr>
        <w:spacing w:line="360" w:lineRule="auto"/>
        <w:rPr>
          <w:rFonts w:hint="eastAsia" w:cs="Arial"/>
          <w:color w:val="000000"/>
          <w:sz w:val="30"/>
          <w:szCs w:val="48"/>
          <w:highlight w:val="green"/>
        </w:rPr>
      </w:pPr>
    </w:p>
    <w:p>
      <w:pPr>
        <w:spacing w:line="360" w:lineRule="auto"/>
        <w:rPr>
          <w:rFonts w:hint="eastAsia" w:cs="Arial"/>
          <w:color w:val="000000"/>
          <w:sz w:val="30"/>
          <w:szCs w:val="48"/>
          <w:highlight w:val="green"/>
        </w:rPr>
      </w:pPr>
    </w:p>
    <w:p>
      <w:pPr>
        <w:adjustRightInd w:val="0"/>
        <w:snapToGrid w:val="0"/>
        <w:rPr>
          <w:rFonts w:hint="eastAsia"/>
          <w:b/>
          <w:color w:val="000000"/>
          <w:sz w:val="32"/>
          <w:szCs w:val="32"/>
          <w:highlight w:val="green"/>
        </w:rPr>
      </w:pPr>
    </w:p>
    <w:p>
      <w:pPr>
        <w:spacing w:line="360" w:lineRule="auto"/>
        <w:rPr>
          <w:rFonts w:hint="eastAsia" w:cs="宋体"/>
          <w:color w:val="000000"/>
          <w:sz w:val="30"/>
          <w:szCs w:val="30"/>
          <w:highlight w:val="green"/>
        </w:rPr>
      </w:pPr>
    </w:p>
    <w:p>
      <w:pPr>
        <w:keepNext w:val="0"/>
        <w:keepLines w:val="0"/>
        <w:pageBreakBefore w:val="0"/>
        <w:widowControl w:val="0"/>
        <w:kinsoku/>
        <w:wordWrap/>
        <w:overflowPunct/>
        <w:topLinePunct w:val="0"/>
        <w:autoSpaceDE/>
        <w:autoSpaceDN/>
        <w:bidi w:val="0"/>
        <w:adjustRightInd/>
        <w:snapToGrid/>
        <w:spacing w:line="720" w:lineRule="auto"/>
        <w:ind w:firstLine="900" w:firstLineChars="300"/>
        <w:textAlignment w:val="auto"/>
        <w:outlineLvl w:val="9"/>
        <w:rPr>
          <w:rFonts w:hint="eastAsia" w:cs="Arial"/>
          <w:b w:val="0"/>
          <w:bCs w:val="0"/>
          <w:color w:val="000000"/>
          <w:sz w:val="30"/>
          <w:szCs w:val="30"/>
          <w:lang w:val="en-US" w:eastAsia="zh-CN"/>
        </w:rPr>
      </w:pPr>
      <w:r>
        <w:rPr>
          <w:rFonts w:hint="eastAsia" w:cs="Arial"/>
          <w:b w:val="0"/>
          <w:bCs w:val="0"/>
          <w:color w:val="000000"/>
          <w:sz w:val="30"/>
          <w:szCs w:val="30"/>
          <w:lang w:val="en-US" w:eastAsia="zh-CN"/>
        </w:rPr>
        <w:t>建设单位：中国石化销售股份有限公司安徽合肥石油分公司</w:t>
      </w:r>
    </w:p>
    <w:p>
      <w:pPr>
        <w:keepNext w:val="0"/>
        <w:keepLines w:val="0"/>
        <w:pageBreakBefore w:val="0"/>
        <w:widowControl w:val="0"/>
        <w:kinsoku/>
        <w:wordWrap/>
        <w:overflowPunct/>
        <w:topLinePunct w:val="0"/>
        <w:autoSpaceDE/>
        <w:autoSpaceDN/>
        <w:bidi w:val="0"/>
        <w:adjustRightInd/>
        <w:snapToGrid/>
        <w:spacing w:line="720" w:lineRule="auto"/>
        <w:ind w:firstLine="900" w:firstLineChars="300"/>
        <w:textAlignment w:val="auto"/>
        <w:outlineLvl w:val="9"/>
        <w:rPr>
          <w:rFonts w:hint="eastAsia" w:cs="Arial"/>
          <w:b w:val="0"/>
          <w:bCs w:val="0"/>
          <w:color w:val="000000"/>
          <w:sz w:val="30"/>
          <w:szCs w:val="30"/>
          <w:lang w:val="en-US" w:eastAsia="zh-CN"/>
        </w:rPr>
      </w:pPr>
      <w:r>
        <w:rPr>
          <w:rFonts w:hint="eastAsia" w:cs="Arial"/>
          <w:b w:val="0"/>
          <w:bCs w:val="0"/>
          <w:color w:val="000000"/>
          <w:sz w:val="30"/>
          <w:szCs w:val="30"/>
          <w:lang w:val="en-US" w:eastAsia="zh-CN"/>
        </w:rPr>
        <w:t>编制单位：安徽禾美环保集团有限公司</w:t>
      </w:r>
    </w:p>
    <w:p>
      <w:pPr>
        <w:keepNext w:val="0"/>
        <w:keepLines w:val="0"/>
        <w:pageBreakBefore w:val="0"/>
        <w:widowControl w:val="0"/>
        <w:kinsoku/>
        <w:wordWrap/>
        <w:overflowPunct/>
        <w:topLinePunct w:val="0"/>
        <w:autoSpaceDE/>
        <w:autoSpaceDN/>
        <w:bidi w:val="0"/>
        <w:adjustRightInd/>
        <w:spacing w:line="360" w:lineRule="auto"/>
        <w:ind w:firstLine="1600" w:firstLineChars="500"/>
        <w:textAlignment w:val="auto"/>
        <w:outlineLvl w:val="9"/>
        <w:rPr>
          <w:rFonts w:hint="eastAsia" w:cs="宋体"/>
          <w:b w:val="0"/>
          <w:bCs w:val="0"/>
          <w:color w:val="000000"/>
          <w:sz w:val="32"/>
          <w:szCs w:val="32"/>
        </w:rPr>
      </w:pPr>
    </w:p>
    <w:p>
      <w:pPr>
        <w:keepNext w:val="0"/>
        <w:keepLines w:val="0"/>
        <w:pageBreakBefore w:val="0"/>
        <w:widowControl w:val="0"/>
        <w:kinsoku/>
        <w:wordWrap/>
        <w:overflowPunct/>
        <w:topLinePunct w:val="0"/>
        <w:autoSpaceDE/>
        <w:autoSpaceDN/>
        <w:bidi w:val="0"/>
        <w:adjustRightInd/>
        <w:spacing w:line="360" w:lineRule="auto"/>
        <w:ind w:firstLine="1600" w:firstLineChars="500"/>
        <w:textAlignment w:val="auto"/>
        <w:outlineLvl w:val="9"/>
        <w:rPr>
          <w:rFonts w:hint="eastAsia" w:cs="宋体"/>
          <w:b w:val="0"/>
          <w:bCs w:val="0"/>
          <w:color w:val="000000"/>
          <w:sz w:val="32"/>
          <w:szCs w:val="32"/>
        </w:rPr>
      </w:pPr>
    </w:p>
    <w:p>
      <w:pPr>
        <w:pStyle w:val="52"/>
        <w:rPr>
          <w:rFonts w:hint="eastAsia"/>
          <w:b w:val="0"/>
          <w:bCs w:val="0"/>
          <w:color w:val="000000"/>
        </w:rPr>
      </w:pPr>
    </w:p>
    <w:p>
      <w:pPr>
        <w:pStyle w:val="10"/>
        <w:rPr>
          <w:rFonts w:hint="eastAsia"/>
          <w:b w:val="0"/>
          <w:bCs w:val="0"/>
          <w:color w:val="000000"/>
        </w:rPr>
      </w:pPr>
    </w:p>
    <w:p>
      <w:pPr>
        <w:pStyle w:val="10"/>
        <w:rPr>
          <w:rFonts w:hint="eastAsia" w:ascii="Times New Roman" w:hAnsi="Times New Roman" w:cs="Arial"/>
          <w:b w:val="0"/>
          <w:bCs w:val="0"/>
          <w:color w:val="000000"/>
          <w:kern w:val="2"/>
          <w:sz w:val="30"/>
          <w:szCs w:val="30"/>
          <w:lang w:val="en-US" w:eastAsia="zh-CN" w:bidi="ar-SA"/>
        </w:rPr>
      </w:pPr>
    </w:p>
    <w:p>
      <w:pPr>
        <w:keepNext w:val="0"/>
        <w:keepLines w:val="0"/>
        <w:pageBreakBefore w:val="0"/>
        <w:widowControl w:val="0"/>
        <w:kinsoku/>
        <w:wordWrap/>
        <w:overflowPunct/>
        <w:topLinePunct w:val="0"/>
        <w:autoSpaceDE/>
        <w:autoSpaceDN/>
        <w:bidi w:val="0"/>
        <w:adjustRightInd/>
        <w:spacing w:line="360" w:lineRule="auto"/>
        <w:jc w:val="center"/>
        <w:textAlignment w:val="auto"/>
        <w:outlineLvl w:val="9"/>
        <w:rPr>
          <w:rFonts w:hint="eastAsia" w:ascii="Times New Roman" w:hAnsi="Times New Roman" w:cs="Arial"/>
          <w:b w:val="0"/>
          <w:bCs w:val="0"/>
          <w:color w:val="000000"/>
          <w:kern w:val="2"/>
          <w:sz w:val="30"/>
          <w:szCs w:val="30"/>
          <w:lang w:val="en-US" w:eastAsia="zh-CN" w:bidi="ar-SA"/>
        </w:rPr>
      </w:pPr>
      <w:r>
        <w:rPr>
          <w:rFonts w:hint="eastAsia" w:ascii="Times New Roman" w:hAnsi="Times New Roman" w:cs="Arial"/>
          <w:b w:val="0"/>
          <w:bCs w:val="0"/>
          <w:color w:val="000000"/>
          <w:kern w:val="2"/>
          <w:sz w:val="30"/>
          <w:szCs w:val="30"/>
          <w:lang w:val="en-US" w:eastAsia="zh-CN" w:bidi="ar-SA"/>
        </w:rPr>
        <w:t>编制日期：2020年6月</w:t>
      </w:r>
    </w:p>
    <w:p>
      <w:pPr>
        <w:spacing w:line="360" w:lineRule="auto"/>
        <w:ind w:firstLine="560" w:firstLineChars="200"/>
        <w:rPr>
          <w:rFonts w:hint="eastAsia" w:ascii="Times New Roman" w:hAnsi="Times New Roman" w:eastAsia="宋体"/>
          <w:color w:val="000000"/>
          <w:sz w:val="28"/>
          <w:szCs w:val="28"/>
          <w:lang w:val="en-US" w:eastAsia="zh-CN"/>
        </w:rPr>
      </w:pPr>
      <w:r>
        <w:rPr>
          <w:rFonts w:hint="eastAsia" w:ascii="Times New Roman" w:hAnsi="Times New Roman" w:eastAsia="宋体"/>
          <w:color w:val="000000"/>
          <w:sz w:val="28"/>
          <w:szCs w:val="28"/>
          <w:lang w:val="en-US" w:eastAsia="zh-CN"/>
        </w:rPr>
        <w:t>建设单位法人代表：吴权</w:t>
      </w:r>
    </w:p>
    <w:p>
      <w:pPr>
        <w:spacing w:line="360" w:lineRule="auto"/>
        <w:ind w:firstLine="560" w:firstLineChars="200"/>
        <w:rPr>
          <w:rFonts w:hint="eastAsia" w:ascii="Times New Roman" w:hAnsi="Times New Roman" w:eastAsia="宋体"/>
          <w:color w:val="000000"/>
          <w:sz w:val="28"/>
          <w:szCs w:val="28"/>
          <w:lang w:val="en-US" w:eastAsia="zh-CN"/>
        </w:rPr>
      </w:pPr>
      <w:r>
        <w:rPr>
          <w:rFonts w:hint="eastAsia" w:ascii="Times New Roman" w:hAnsi="Times New Roman" w:eastAsia="宋体"/>
          <w:color w:val="000000"/>
          <w:sz w:val="28"/>
          <w:szCs w:val="28"/>
          <w:lang w:val="en-US" w:eastAsia="zh-CN"/>
        </w:rPr>
        <w:t>编制单位法人代表：徐建</w:t>
      </w:r>
    </w:p>
    <w:p>
      <w:pPr>
        <w:spacing w:line="360" w:lineRule="auto"/>
        <w:ind w:firstLine="560" w:firstLineChars="200"/>
        <w:rPr>
          <w:rFonts w:hint="eastAsia" w:ascii="Times New Roman" w:hAnsi="Times New Roman" w:eastAsia="宋体"/>
          <w:color w:val="000000"/>
          <w:sz w:val="28"/>
          <w:szCs w:val="28"/>
          <w:lang w:val="en-US" w:eastAsia="zh-CN"/>
        </w:rPr>
      </w:pPr>
      <w:r>
        <w:rPr>
          <w:rFonts w:hint="eastAsia" w:ascii="Times New Roman" w:hAnsi="Times New Roman" w:eastAsia="宋体"/>
          <w:color w:val="000000"/>
          <w:sz w:val="28"/>
          <w:szCs w:val="28"/>
          <w:lang w:val="en-US" w:eastAsia="zh-CN"/>
        </w:rPr>
        <w:t>项 目 负  责  人：曹敏</w:t>
      </w:r>
    </w:p>
    <w:p>
      <w:pPr>
        <w:spacing w:line="360" w:lineRule="auto"/>
        <w:ind w:firstLine="560" w:firstLineChars="200"/>
        <w:rPr>
          <w:rFonts w:hint="eastAsia" w:ascii="Times New Roman" w:hAnsi="Times New Roman" w:eastAsia="宋体"/>
          <w:color w:val="000000"/>
          <w:sz w:val="28"/>
          <w:szCs w:val="28"/>
          <w:lang w:val="en-US" w:eastAsia="zh-CN"/>
        </w:rPr>
      </w:pPr>
      <w:r>
        <w:rPr>
          <w:rFonts w:hint="eastAsia" w:ascii="Times New Roman" w:hAnsi="Times New Roman" w:eastAsia="宋体"/>
          <w:color w:val="000000"/>
          <w:sz w:val="28"/>
          <w:szCs w:val="28"/>
          <w:lang w:val="en-US" w:eastAsia="zh-CN"/>
        </w:rPr>
        <w:t>填     表     人：李坤</w:t>
      </w:r>
    </w:p>
    <w:p>
      <w:pPr>
        <w:spacing w:line="360" w:lineRule="auto"/>
        <w:ind w:firstLine="560" w:firstLineChars="200"/>
        <w:rPr>
          <w:rFonts w:hint="eastAsia" w:ascii="Times New Roman" w:hAnsi="Times New Roman" w:eastAsia="宋体"/>
          <w:color w:val="000000"/>
          <w:sz w:val="28"/>
          <w:szCs w:val="28"/>
          <w:lang w:val="en-US" w:eastAsia="zh-CN"/>
        </w:rPr>
      </w:pPr>
    </w:p>
    <w:p>
      <w:pPr>
        <w:spacing w:line="360" w:lineRule="auto"/>
        <w:ind w:firstLine="560" w:firstLineChars="200"/>
        <w:rPr>
          <w:rFonts w:hint="eastAsia" w:ascii="Times New Roman" w:hAnsi="Times New Roman" w:eastAsia="宋体"/>
          <w:color w:val="000000"/>
          <w:sz w:val="28"/>
          <w:szCs w:val="28"/>
          <w:lang w:val="en-US" w:eastAsia="zh-CN"/>
        </w:rPr>
      </w:pPr>
    </w:p>
    <w:p>
      <w:pPr>
        <w:spacing w:line="360" w:lineRule="auto"/>
        <w:ind w:firstLine="560" w:firstLineChars="200"/>
        <w:rPr>
          <w:rFonts w:hint="eastAsia" w:ascii="Times New Roman" w:hAnsi="Times New Roman" w:eastAsia="宋体"/>
          <w:color w:val="000000"/>
          <w:sz w:val="28"/>
          <w:szCs w:val="28"/>
          <w:lang w:val="en-US" w:eastAsia="zh-CN"/>
        </w:rPr>
      </w:pPr>
    </w:p>
    <w:p>
      <w:pPr>
        <w:spacing w:line="360" w:lineRule="auto"/>
        <w:ind w:firstLine="560" w:firstLineChars="200"/>
        <w:rPr>
          <w:rFonts w:hint="eastAsia" w:ascii="Times New Roman" w:hAnsi="Times New Roman" w:eastAsia="宋体"/>
          <w:color w:val="000000"/>
          <w:sz w:val="28"/>
          <w:szCs w:val="28"/>
          <w:lang w:val="en-US" w:eastAsia="zh-CN"/>
        </w:rPr>
      </w:pPr>
    </w:p>
    <w:p>
      <w:pPr>
        <w:spacing w:line="360" w:lineRule="auto"/>
        <w:ind w:firstLine="560" w:firstLineChars="200"/>
        <w:rPr>
          <w:rFonts w:ascii="Times New Roman" w:hAnsi="Times New Roman" w:eastAsia="宋体"/>
          <w:color w:val="000000"/>
          <w:sz w:val="28"/>
          <w:szCs w:val="28"/>
        </w:rPr>
      </w:pPr>
      <w:r>
        <w:rPr>
          <w:rFonts w:ascii="Times New Roman" w:hAnsi="Times New Roman" w:eastAsia="宋体"/>
          <w:color w:val="000000"/>
          <w:sz w:val="28"/>
          <w:szCs w:val="28"/>
        </w:rPr>
        <w:t>建设单位：</w:t>
      </w:r>
      <w:r>
        <w:rPr>
          <w:rFonts w:hint="default" w:cs="Arial"/>
          <w:b w:val="0"/>
          <w:bCs w:val="0"/>
          <w:color w:val="000000"/>
          <w:sz w:val="30"/>
          <w:szCs w:val="30"/>
          <w:lang w:val="en-US" w:eastAsia="zh-CN"/>
        </w:rPr>
        <w:t>中国石化销售有限公司安徽合肥石油分公司</w:t>
      </w:r>
      <w:r>
        <w:rPr>
          <w:rFonts w:ascii="Times New Roman" w:hAnsi="Times New Roman" w:eastAsia="宋体"/>
          <w:color w:val="000000"/>
          <w:sz w:val="28"/>
          <w:szCs w:val="28"/>
        </w:rPr>
        <w:t>（盖章）</w:t>
      </w:r>
    </w:p>
    <w:p>
      <w:pPr>
        <w:spacing w:line="360" w:lineRule="auto"/>
        <w:ind w:firstLine="560" w:firstLineChars="200"/>
        <w:rPr>
          <w:rFonts w:hint="eastAsia" w:ascii="Times New Roman" w:hAnsi="Times New Roman" w:eastAsia="宋体"/>
          <w:color w:val="000000"/>
          <w:sz w:val="28"/>
          <w:szCs w:val="28"/>
          <w:lang w:val="en-US" w:eastAsia="zh-CN"/>
        </w:rPr>
      </w:pPr>
      <w:r>
        <w:rPr>
          <w:rFonts w:hint="eastAsia" w:ascii="Times New Roman" w:hAnsi="Times New Roman" w:eastAsia="宋体"/>
          <w:color w:val="000000"/>
          <w:sz w:val="28"/>
          <w:szCs w:val="28"/>
          <w:lang w:val="en-US" w:eastAsia="zh-CN"/>
        </w:rPr>
        <w:t xml:space="preserve">电话：0551-62212928 </w:t>
      </w:r>
    </w:p>
    <w:p>
      <w:pPr>
        <w:spacing w:line="360" w:lineRule="auto"/>
        <w:ind w:firstLine="560" w:firstLineChars="200"/>
        <w:rPr>
          <w:rFonts w:hint="eastAsia" w:ascii="Times New Roman" w:hAnsi="Times New Roman" w:eastAsia="宋体"/>
          <w:color w:val="000000"/>
          <w:sz w:val="28"/>
          <w:szCs w:val="28"/>
          <w:lang w:val="en-US" w:eastAsia="zh-CN"/>
        </w:rPr>
      </w:pPr>
      <w:r>
        <w:rPr>
          <w:rFonts w:ascii="Times New Roman" w:hAnsi="Times New Roman" w:eastAsia="宋体"/>
          <w:color w:val="000000"/>
          <w:sz w:val="28"/>
          <w:szCs w:val="28"/>
        </w:rPr>
        <w:t>邮编：</w:t>
      </w:r>
      <w:r>
        <w:rPr>
          <w:rFonts w:hint="eastAsia" w:ascii="Times New Roman" w:hAnsi="Times New Roman" w:eastAsia="宋体"/>
          <w:color w:val="000000"/>
          <w:sz w:val="28"/>
          <w:szCs w:val="28"/>
        </w:rPr>
        <w:t>23</w:t>
      </w:r>
      <w:r>
        <w:rPr>
          <w:rFonts w:hint="eastAsia" w:ascii="Times New Roman" w:hAnsi="Times New Roman" w:eastAsia="宋体"/>
          <w:color w:val="000000"/>
          <w:sz w:val="28"/>
          <w:szCs w:val="28"/>
          <w:lang w:val="en-US" w:eastAsia="zh-CN"/>
        </w:rPr>
        <w:t>0000</w:t>
      </w:r>
    </w:p>
    <w:p>
      <w:pPr>
        <w:spacing w:line="360" w:lineRule="auto"/>
        <w:ind w:firstLine="560" w:firstLineChars="200"/>
        <w:rPr>
          <w:color w:val="000000"/>
        </w:rPr>
      </w:pPr>
      <w:r>
        <w:rPr>
          <w:rFonts w:ascii="Times New Roman" w:hAnsi="Times New Roman" w:eastAsia="宋体"/>
          <w:color w:val="000000"/>
          <w:sz w:val="28"/>
          <w:szCs w:val="28"/>
        </w:rPr>
        <w:t>地址：</w:t>
      </w:r>
      <w:r>
        <w:rPr>
          <w:rFonts w:hint="eastAsia" w:ascii="Times New Roman" w:hAnsi="Times New Roman" w:eastAsia="宋体"/>
          <w:color w:val="000000"/>
          <w:sz w:val="28"/>
          <w:szCs w:val="28"/>
          <w:lang w:val="en-US" w:eastAsia="zh-CN"/>
        </w:rPr>
        <w:t>安徽省合肥市包河区芜湖路389号</w:t>
      </w:r>
    </w:p>
    <w:p>
      <w:pPr>
        <w:spacing w:line="360" w:lineRule="auto"/>
        <w:ind w:firstLine="560" w:firstLineChars="200"/>
        <w:rPr>
          <w:rFonts w:ascii="Times New Roman" w:hAnsi="Times New Roman" w:eastAsia="宋体"/>
          <w:color w:val="000000"/>
          <w:sz w:val="28"/>
          <w:szCs w:val="28"/>
        </w:rPr>
      </w:pPr>
    </w:p>
    <w:p>
      <w:pPr>
        <w:spacing w:line="360" w:lineRule="auto"/>
        <w:ind w:firstLine="560" w:firstLineChars="200"/>
        <w:rPr>
          <w:rFonts w:hint="eastAsia" w:ascii="Times New Roman" w:hAnsi="Times New Roman" w:eastAsia="宋体"/>
          <w:color w:val="000000"/>
          <w:sz w:val="28"/>
          <w:szCs w:val="28"/>
          <w:lang w:val="en-US" w:eastAsia="zh-CN"/>
        </w:rPr>
      </w:pPr>
    </w:p>
    <w:p>
      <w:pPr>
        <w:spacing w:line="360" w:lineRule="auto"/>
        <w:ind w:firstLine="560" w:firstLineChars="200"/>
        <w:rPr>
          <w:rFonts w:hint="eastAsia" w:ascii="Times New Roman" w:hAnsi="Times New Roman" w:eastAsia="宋体"/>
          <w:color w:val="000000"/>
          <w:sz w:val="28"/>
          <w:szCs w:val="28"/>
          <w:lang w:val="en-US" w:eastAsia="zh-CN"/>
        </w:rPr>
      </w:pPr>
    </w:p>
    <w:p>
      <w:pPr>
        <w:spacing w:line="360" w:lineRule="auto"/>
        <w:ind w:firstLine="560" w:firstLineChars="200"/>
        <w:rPr>
          <w:rFonts w:hint="eastAsia" w:ascii="Times New Roman" w:hAnsi="Times New Roman" w:eastAsia="宋体"/>
          <w:color w:val="000000"/>
          <w:sz w:val="28"/>
          <w:szCs w:val="28"/>
          <w:lang w:val="en-US" w:eastAsia="zh-CN"/>
        </w:rPr>
      </w:pPr>
    </w:p>
    <w:p>
      <w:pPr>
        <w:spacing w:line="360" w:lineRule="auto"/>
        <w:ind w:firstLine="560" w:firstLineChars="200"/>
        <w:rPr>
          <w:rFonts w:hint="eastAsia" w:ascii="Times New Roman" w:hAnsi="Times New Roman" w:eastAsia="宋体"/>
          <w:color w:val="000000"/>
          <w:sz w:val="28"/>
          <w:szCs w:val="28"/>
          <w:lang w:val="en-US" w:eastAsia="zh-CN"/>
        </w:rPr>
      </w:pPr>
    </w:p>
    <w:p>
      <w:pPr>
        <w:spacing w:line="360" w:lineRule="auto"/>
        <w:ind w:firstLine="560" w:firstLineChars="200"/>
        <w:rPr>
          <w:rFonts w:hint="eastAsia" w:ascii="Times New Roman" w:hAnsi="Times New Roman" w:eastAsia="宋体"/>
          <w:color w:val="000000"/>
          <w:sz w:val="28"/>
          <w:szCs w:val="28"/>
          <w:lang w:val="en-US" w:eastAsia="zh-CN"/>
        </w:rPr>
      </w:pPr>
      <w:r>
        <w:rPr>
          <w:rFonts w:hint="eastAsia" w:ascii="Times New Roman" w:hAnsi="Times New Roman" w:eastAsia="宋体"/>
          <w:color w:val="000000"/>
          <w:sz w:val="28"/>
          <w:szCs w:val="28"/>
          <w:lang w:val="en-US" w:eastAsia="zh-CN"/>
        </w:rPr>
        <w:t>编制单位：安徽禾美环保集团有限公司（盖章）</w:t>
      </w:r>
    </w:p>
    <w:p>
      <w:pPr>
        <w:spacing w:line="360" w:lineRule="auto"/>
        <w:ind w:firstLine="560" w:firstLineChars="200"/>
        <w:rPr>
          <w:rFonts w:hint="default" w:ascii="Times New Roman" w:hAnsi="Times New Roman" w:eastAsia="宋体"/>
          <w:color w:val="000000"/>
          <w:sz w:val="28"/>
          <w:szCs w:val="28"/>
          <w:lang w:val="en-US" w:eastAsia="zh-CN"/>
        </w:rPr>
      </w:pPr>
      <w:r>
        <w:rPr>
          <w:rFonts w:hint="eastAsia" w:ascii="Times New Roman" w:hAnsi="Times New Roman" w:eastAsia="宋体"/>
          <w:color w:val="000000"/>
          <w:sz w:val="28"/>
          <w:szCs w:val="28"/>
          <w:lang w:val="en-US" w:eastAsia="zh-CN"/>
        </w:rPr>
        <w:t>电话：0551-65544196</w:t>
      </w:r>
    </w:p>
    <w:p>
      <w:pPr>
        <w:spacing w:line="360" w:lineRule="auto"/>
        <w:ind w:firstLine="560" w:firstLineChars="200"/>
        <w:rPr>
          <w:rFonts w:hint="eastAsia" w:ascii="Times New Roman" w:hAnsi="Times New Roman" w:eastAsia="宋体"/>
          <w:color w:val="000000"/>
          <w:sz w:val="28"/>
          <w:szCs w:val="28"/>
          <w:lang w:val="en-US" w:eastAsia="zh-CN"/>
        </w:rPr>
      </w:pPr>
      <w:r>
        <w:rPr>
          <w:rFonts w:hint="eastAsia" w:ascii="Times New Roman" w:hAnsi="Times New Roman" w:eastAsia="宋体"/>
          <w:color w:val="000000"/>
          <w:sz w:val="28"/>
          <w:szCs w:val="28"/>
          <w:lang w:val="en-US" w:eastAsia="zh-CN"/>
        </w:rPr>
        <w:t>传真：0551-65544196</w:t>
      </w:r>
    </w:p>
    <w:p>
      <w:pPr>
        <w:spacing w:line="360" w:lineRule="auto"/>
        <w:ind w:firstLine="560" w:firstLineChars="200"/>
        <w:rPr>
          <w:rFonts w:hint="eastAsia" w:ascii="Times New Roman" w:hAnsi="Times New Roman" w:eastAsia="宋体"/>
          <w:color w:val="000000"/>
          <w:sz w:val="28"/>
          <w:szCs w:val="28"/>
          <w:lang w:val="en-US" w:eastAsia="zh-CN"/>
        </w:rPr>
      </w:pPr>
      <w:r>
        <w:rPr>
          <w:rFonts w:hint="eastAsia" w:ascii="Times New Roman" w:hAnsi="Times New Roman" w:eastAsia="宋体"/>
          <w:color w:val="000000"/>
          <w:sz w:val="28"/>
          <w:szCs w:val="28"/>
          <w:lang w:val="en-US" w:eastAsia="zh-CN"/>
        </w:rPr>
        <w:t>邮编：230000</w:t>
      </w:r>
    </w:p>
    <w:p>
      <w:pPr>
        <w:spacing w:line="360" w:lineRule="auto"/>
        <w:ind w:firstLine="560" w:firstLineChars="200"/>
        <w:rPr>
          <w:rFonts w:hint="eastAsia" w:ascii="Times New Roman" w:hAnsi="Times New Roman" w:eastAsia="宋体"/>
          <w:color w:val="000000"/>
          <w:sz w:val="28"/>
          <w:szCs w:val="28"/>
          <w:lang w:val="en-US" w:eastAsia="zh-CN"/>
        </w:rPr>
        <w:sectPr>
          <w:headerReference r:id="rId3" w:type="default"/>
          <w:footerReference r:id="rId4" w:type="default"/>
          <w:pgSz w:w="11906" w:h="16838"/>
          <w:pgMar w:top="1468" w:right="1440" w:bottom="1440" w:left="1440" w:header="851" w:footer="992" w:gutter="0"/>
          <w:pgBorders>
            <w:top w:val="none" w:sz="0" w:space="0"/>
            <w:left w:val="none" w:sz="0" w:space="0"/>
            <w:bottom w:val="none" w:sz="0" w:space="0"/>
            <w:right w:val="none" w:sz="0" w:space="0"/>
          </w:pgBorders>
          <w:pgNumType w:fmt="upperRoman"/>
          <w:cols w:space="720" w:num="1"/>
          <w:docGrid w:type="lines" w:linePitch="312" w:charSpace="0"/>
        </w:sectPr>
      </w:pPr>
      <w:r>
        <w:rPr>
          <w:rFonts w:hint="eastAsia" w:ascii="Times New Roman" w:hAnsi="Times New Roman" w:eastAsia="宋体"/>
          <w:color w:val="000000"/>
          <w:sz w:val="28"/>
          <w:szCs w:val="28"/>
          <w:lang w:val="en-US" w:eastAsia="zh-CN"/>
        </w:rPr>
        <w:t>地址：合肥市高新区香樟大道168号柏堰科技实业园D19栋2楼</w:t>
      </w:r>
    </w:p>
    <w:p>
      <w:pPr>
        <w:pStyle w:val="4"/>
        <w:bidi w:val="0"/>
        <w:ind w:left="0" w:leftChars="0" w:firstLine="0" w:firstLineChars="0"/>
        <w:outlineLvl w:val="9"/>
        <w:rPr>
          <w:rFonts w:hint="eastAsia" w:eastAsia="宋体"/>
          <w:color w:val="000000"/>
          <w:lang w:eastAsia="zh-CN"/>
        </w:rPr>
      </w:pPr>
      <w:r>
        <w:rPr>
          <w:color w:val="000000"/>
          <w:sz w:val="28"/>
          <w:szCs w:val="28"/>
        </w:rPr>
        <w:t>表</w:t>
      </w:r>
      <w:r>
        <w:rPr>
          <w:rFonts w:hint="eastAsia"/>
          <w:color w:val="000000"/>
          <w:sz w:val="28"/>
          <w:szCs w:val="28"/>
          <w:lang w:val="en-US" w:eastAsia="zh-CN"/>
        </w:rPr>
        <w:t>一</w:t>
      </w:r>
      <w:bookmarkStart w:id="115" w:name="_GoBack"/>
      <w:bookmarkEnd w:id="115"/>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9"/>
        <w:gridCol w:w="1724"/>
        <w:gridCol w:w="2124"/>
        <w:gridCol w:w="948"/>
        <w:gridCol w:w="952"/>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219" w:type="dxa"/>
            <w:noWrap w:val="0"/>
            <w:vAlign w:val="center"/>
          </w:tcPr>
          <w:p>
            <w:pPr>
              <w:keepLines w:val="0"/>
              <w:pageBreakBefore w:val="0"/>
              <w:widowControl w:val="0"/>
              <w:kinsoku/>
              <w:wordWrap/>
              <w:overflowPunct/>
              <w:topLinePunct w:val="0"/>
              <w:autoSpaceDE/>
              <w:autoSpaceDN/>
              <w:bidi w:val="0"/>
              <w:spacing w:line="240" w:lineRule="auto"/>
              <w:ind w:left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建设项目名称</w:t>
            </w:r>
          </w:p>
        </w:tc>
        <w:tc>
          <w:tcPr>
            <w:tcW w:w="6961" w:type="dxa"/>
            <w:gridSpan w:val="5"/>
            <w:noWrap w:val="0"/>
            <w:vAlign w:val="center"/>
          </w:tcPr>
          <w:p>
            <w:pPr>
              <w:keepLines w:val="0"/>
              <w:pageBreakBefore w:val="0"/>
              <w:widowControl w:val="0"/>
              <w:kinsoku/>
              <w:wordWrap/>
              <w:overflowPunct/>
              <w:topLinePunct w:val="0"/>
              <w:autoSpaceDE/>
              <w:autoSpaceDN/>
              <w:bidi w:val="0"/>
              <w:spacing w:line="240" w:lineRule="auto"/>
              <w:ind w:leftChars="0"/>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中国石化销售股份有限公司安徽合肥新安江加油站项目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219" w:type="dxa"/>
            <w:noWrap w:val="0"/>
            <w:vAlign w:val="center"/>
          </w:tcPr>
          <w:p>
            <w:pPr>
              <w:keepLines w:val="0"/>
              <w:pageBreakBefore w:val="0"/>
              <w:widowControl w:val="0"/>
              <w:kinsoku/>
              <w:wordWrap/>
              <w:overflowPunct/>
              <w:topLinePunct w:val="0"/>
              <w:autoSpaceDE/>
              <w:autoSpaceDN/>
              <w:bidi w:val="0"/>
              <w:spacing w:line="240" w:lineRule="auto"/>
              <w:ind w:left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建设单位名称</w:t>
            </w:r>
          </w:p>
        </w:tc>
        <w:tc>
          <w:tcPr>
            <w:tcW w:w="6961" w:type="dxa"/>
            <w:gridSpan w:val="5"/>
            <w:noWrap w:val="0"/>
            <w:vAlign w:val="center"/>
          </w:tcPr>
          <w:p>
            <w:pPr>
              <w:keepLines w:val="0"/>
              <w:pageBreakBefore w:val="0"/>
              <w:widowControl w:val="0"/>
              <w:kinsoku/>
              <w:wordWrap/>
              <w:overflowPunct/>
              <w:topLinePunct w:val="0"/>
              <w:autoSpaceDE/>
              <w:autoSpaceDN/>
              <w:bidi w:val="0"/>
              <w:spacing w:line="240" w:lineRule="auto"/>
              <w:ind w:leftChars="0"/>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中国石化销售股份有限公司安徽合肥石油分公司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219" w:type="dxa"/>
            <w:noWrap w:val="0"/>
            <w:vAlign w:val="center"/>
          </w:tcPr>
          <w:p>
            <w:pPr>
              <w:keepLines w:val="0"/>
              <w:pageBreakBefore w:val="0"/>
              <w:widowControl w:val="0"/>
              <w:kinsoku/>
              <w:wordWrap/>
              <w:overflowPunct/>
              <w:topLinePunct w:val="0"/>
              <w:autoSpaceDE/>
              <w:autoSpaceDN/>
              <w:bidi w:val="0"/>
              <w:spacing w:line="240" w:lineRule="auto"/>
              <w:ind w:left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建设项目性质</w:t>
            </w:r>
          </w:p>
        </w:tc>
        <w:tc>
          <w:tcPr>
            <w:tcW w:w="6961" w:type="dxa"/>
            <w:gridSpan w:val="5"/>
            <w:noWrap w:val="0"/>
            <w:vAlign w:val="center"/>
          </w:tcPr>
          <w:p>
            <w:pPr>
              <w:keepLines w:val="0"/>
              <w:pageBreakBefore w:val="0"/>
              <w:widowControl w:val="0"/>
              <w:kinsoku/>
              <w:wordWrap/>
              <w:overflowPunct/>
              <w:topLinePunct w:val="0"/>
              <w:autoSpaceDE/>
              <w:autoSpaceDN/>
              <w:bidi w:val="0"/>
              <w:spacing w:line="240" w:lineRule="auto"/>
              <w:ind w:leftChars="0"/>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rPr>
              <w:t>新建</w:t>
            </w:r>
            <w:r>
              <w:rPr>
                <w:rFonts w:hint="default" w:ascii="Times New Roman" w:hAnsi="Times New Roman" w:eastAsia="宋体" w:cs="Times New Roman"/>
                <w:color w:val="000000"/>
                <w:sz w:val="24"/>
                <w:szCs w:val="24"/>
              </w:rPr>
              <w:sym w:font="Symbol" w:char="00D6"/>
            </w:r>
            <w:r>
              <w:rPr>
                <w:rFonts w:hint="default"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rPr>
              <w:t>改扩</w:t>
            </w:r>
            <w:r>
              <w:rPr>
                <w:rFonts w:hint="default"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rPr>
              <w:t>建技</w:t>
            </w:r>
            <w:r>
              <w:rPr>
                <w:rFonts w:hint="default"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rPr>
              <w:t>改迁（划</w:t>
            </w:r>
            <w:r>
              <w:rPr>
                <w:rFonts w:hint="default" w:ascii="Times New Roman" w:hAnsi="Times New Roman" w:eastAsia="宋体" w:cs="Times New Roman"/>
                <w:color w:val="000000"/>
                <w:sz w:val="24"/>
                <w:szCs w:val="24"/>
              </w:rPr>
              <w:sym w:font="Symbol" w:char="00D6"/>
            </w:r>
            <w:r>
              <w:rPr>
                <w:rFonts w:hint="default" w:ascii="Times New Roman" w:hAnsi="Times New Roman" w:eastAsia="宋体" w:cs="Times New Roman"/>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219" w:type="dxa"/>
            <w:noWrap w:val="0"/>
            <w:vAlign w:val="center"/>
          </w:tcPr>
          <w:p>
            <w:pPr>
              <w:keepLines w:val="0"/>
              <w:pageBreakBefore w:val="0"/>
              <w:widowControl w:val="0"/>
              <w:kinsoku/>
              <w:wordWrap/>
              <w:overflowPunct/>
              <w:topLinePunct w:val="0"/>
              <w:autoSpaceDE/>
              <w:autoSpaceDN/>
              <w:bidi w:val="0"/>
              <w:spacing w:line="240" w:lineRule="auto"/>
              <w:ind w:left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建设地点</w:t>
            </w:r>
          </w:p>
        </w:tc>
        <w:tc>
          <w:tcPr>
            <w:tcW w:w="6961" w:type="dxa"/>
            <w:gridSpan w:val="5"/>
            <w:noWrap w:val="0"/>
            <w:vAlign w:val="center"/>
          </w:tcPr>
          <w:p>
            <w:pPr>
              <w:keepLines w:val="0"/>
              <w:pageBreakBefore w:val="0"/>
              <w:widowControl w:val="0"/>
              <w:kinsoku/>
              <w:wordWrap/>
              <w:overflowPunct/>
              <w:topLinePunct w:val="0"/>
              <w:autoSpaceDE/>
              <w:autoSpaceDN/>
              <w:bidi w:val="0"/>
              <w:spacing w:line="240" w:lineRule="auto"/>
              <w:ind w:leftChars="0"/>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合肥市瑶海区新安江路与东二环路交口西北角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219"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eastAsia" w:ascii="Times New Roman" w:hAnsi="Times New Roman" w:eastAsia="宋体" w:cs="Times New Roman"/>
                <w:color w:val="000000"/>
                <w:sz w:val="24"/>
                <w:szCs w:val="24"/>
                <w:lang w:eastAsia="zh-CN"/>
              </w:rPr>
            </w:pPr>
            <w:r>
              <w:rPr>
                <w:rFonts w:ascii="Times New Roman" w:hAnsi="Times New Roman" w:eastAsia="宋体"/>
                <w:color w:val="000000"/>
                <w:sz w:val="24"/>
                <w:szCs w:val="24"/>
              </w:rPr>
              <w:t>主要产品名称</w:t>
            </w:r>
          </w:p>
        </w:tc>
        <w:tc>
          <w:tcPr>
            <w:tcW w:w="6961" w:type="dxa"/>
            <w:gridSpan w:val="5"/>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left"/>
              <w:rPr>
                <w:rFonts w:hint="default" w:ascii="Times New Roman" w:hAnsi="Times New Roman" w:eastAsia="宋体" w:cs="Times New Roman"/>
                <w:color w:val="000000"/>
                <w:sz w:val="24"/>
                <w:szCs w:val="24"/>
                <w:lang w:val="en-US" w:eastAsia="zh-CN"/>
              </w:rPr>
            </w:pPr>
            <w:r>
              <w:rPr>
                <w:rFonts w:hint="eastAsia" w:ascii="Times New Roman" w:hAnsi="Times New Roman" w:eastAsia="宋体"/>
                <w:color w:val="000000"/>
                <w:sz w:val="24"/>
                <w:szCs w:val="24"/>
              </w:rPr>
              <w:t>汽油、柴油销售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219"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ascii="Times New Roman" w:hAnsi="Times New Roman" w:eastAsia="宋体"/>
                <w:color w:val="000000"/>
                <w:sz w:val="24"/>
                <w:szCs w:val="24"/>
              </w:rPr>
            </w:pPr>
            <w:r>
              <w:rPr>
                <w:rFonts w:ascii="Times New Roman" w:hAnsi="Times New Roman" w:eastAsia="宋体"/>
                <w:color w:val="000000"/>
                <w:sz w:val="24"/>
                <w:szCs w:val="24"/>
              </w:rPr>
              <w:t>设计生产能力</w:t>
            </w:r>
          </w:p>
        </w:tc>
        <w:tc>
          <w:tcPr>
            <w:tcW w:w="6961" w:type="dxa"/>
            <w:gridSpan w:val="5"/>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left"/>
              <w:rPr>
                <w:rFonts w:hint="default" w:ascii="Times New Roman" w:hAnsi="Times New Roman" w:eastAsia="宋体"/>
                <w:color w:val="000000"/>
                <w:sz w:val="24"/>
                <w:szCs w:val="24"/>
                <w:lang w:val="en-US" w:eastAsia="zh-CN"/>
              </w:rPr>
            </w:pPr>
            <w:r>
              <w:rPr>
                <w:rFonts w:hint="eastAsia" w:ascii="Times New Roman" w:hAnsi="Times New Roman" w:eastAsia="宋体"/>
                <w:color w:val="000000"/>
                <w:sz w:val="24"/>
                <w:szCs w:val="24"/>
                <w:lang w:val="en-US" w:eastAsia="zh-CN"/>
              </w:rPr>
              <w:t>柴油3000t/a，汽油7900t/a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219"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ascii="Times New Roman" w:hAnsi="Times New Roman" w:eastAsia="宋体"/>
                <w:color w:val="000000"/>
                <w:sz w:val="24"/>
                <w:szCs w:val="24"/>
              </w:rPr>
            </w:pPr>
            <w:r>
              <w:rPr>
                <w:rFonts w:ascii="Times New Roman" w:hAnsi="Times New Roman" w:eastAsia="宋体"/>
                <w:color w:val="000000"/>
                <w:sz w:val="24"/>
                <w:szCs w:val="24"/>
              </w:rPr>
              <w:t>实际生产能力</w:t>
            </w:r>
          </w:p>
        </w:tc>
        <w:tc>
          <w:tcPr>
            <w:tcW w:w="6961" w:type="dxa"/>
            <w:gridSpan w:val="5"/>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left"/>
              <w:rPr>
                <w:rFonts w:hint="eastAsia" w:ascii="Times New Roman" w:hAnsi="Times New Roman" w:eastAsia="宋体"/>
                <w:color w:val="000000"/>
                <w:sz w:val="24"/>
                <w:szCs w:val="24"/>
              </w:rPr>
            </w:pPr>
            <w:r>
              <w:rPr>
                <w:rFonts w:hint="eastAsia" w:ascii="Times New Roman" w:hAnsi="Times New Roman" w:eastAsia="宋体"/>
                <w:color w:val="000000"/>
                <w:sz w:val="24"/>
                <w:szCs w:val="24"/>
                <w:lang w:val="en-US" w:eastAsia="zh-CN"/>
              </w:rPr>
              <w:t>柴油3000t/a，汽油7900t/a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219"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ascii="Times New Roman" w:hAnsi="Times New Roman" w:eastAsia="宋体"/>
                <w:color w:val="000000"/>
                <w:sz w:val="24"/>
                <w:szCs w:val="24"/>
              </w:rPr>
            </w:pPr>
            <w:r>
              <w:rPr>
                <w:rFonts w:hint="eastAsia" w:ascii="Times New Roman" w:hAnsi="Times New Roman" w:eastAsia="宋体" w:cs="Times New Roman"/>
                <w:color w:val="000000"/>
                <w:sz w:val="24"/>
                <w:szCs w:val="24"/>
                <w:lang w:eastAsia="zh-CN"/>
              </w:rPr>
              <w:t>后评价</w:t>
            </w:r>
            <w:r>
              <w:rPr>
                <w:rFonts w:hint="default" w:ascii="Times New Roman" w:hAnsi="Times New Roman" w:eastAsia="宋体" w:cs="Times New Roman"/>
                <w:color w:val="000000"/>
                <w:sz w:val="24"/>
                <w:szCs w:val="24"/>
              </w:rPr>
              <w:t>时间</w:t>
            </w:r>
          </w:p>
        </w:tc>
        <w:tc>
          <w:tcPr>
            <w:tcW w:w="1724"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eastAsia" w:cs="黑体"/>
                <w:color w:val="000000"/>
                <w:sz w:val="24"/>
                <w:szCs w:val="24"/>
                <w:highlight w:val="none"/>
                <w:lang w:val="en-US" w:eastAsia="zh-CN"/>
              </w:rPr>
            </w:pPr>
            <w:r>
              <w:rPr>
                <w:rFonts w:hint="eastAsia" w:cs="黑体"/>
                <w:color w:val="000000"/>
                <w:sz w:val="24"/>
                <w:szCs w:val="24"/>
                <w:highlight w:val="none"/>
                <w:lang w:val="en-US" w:eastAsia="zh-CN"/>
              </w:rPr>
              <w:t>2017年9月</w:t>
            </w:r>
          </w:p>
        </w:tc>
        <w:tc>
          <w:tcPr>
            <w:tcW w:w="2124"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eastAsia" w:cs="黑体"/>
                <w:color w:val="000000"/>
                <w:sz w:val="24"/>
                <w:szCs w:val="24"/>
                <w:highlight w:val="none"/>
                <w:lang w:val="en-US" w:eastAsia="zh-CN"/>
              </w:rPr>
            </w:pPr>
            <w:r>
              <w:rPr>
                <w:rFonts w:hint="eastAsia" w:cs="黑体"/>
                <w:color w:val="000000"/>
                <w:sz w:val="24"/>
                <w:szCs w:val="24"/>
                <w:highlight w:val="none"/>
                <w:lang w:val="en-US" w:eastAsia="zh-CN"/>
              </w:rPr>
              <w:t>开工时间</w:t>
            </w:r>
          </w:p>
        </w:tc>
        <w:tc>
          <w:tcPr>
            <w:tcW w:w="3113" w:type="dxa"/>
            <w:gridSpan w:val="3"/>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eastAsia" w:eastAsia="宋体" w:cs="黑体"/>
                <w:color w:val="000000"/>
                <w:sz w:val="24"/>
                <w:szCs w:val="24"/>
                <w:highlight w:val="none"/>
                <w:lang w:eastAsia="zh-CN"/>
              </w:rPr>
            </w:pPr>
            <w:r>
              <w:rPr>
                <w:rFonts w:hint="eastAsia" w:cs="黑体"/>
                <w:color w:val="000000"/>
                <w:sz w:val="24"/>
                <w:szCs w:val="24"/>
                <w:highlight w:val="none"/>
                <w:lang w:eastAsia="zh-CN"/>
              </w:rPr>
              <w:t>200</w:t>
            </w:r>
            <w:r>
              <w:rPr>
                <w:rFonts w:hint="eastAsia" w:cs="黑体"/>
                <w:color w:val="000000"/>
                <w:sz w:val="24"/>
                <w:szCs w:val="24"/>
                <w:highlight w:val="none"/>
                <w:lang w:val="en-US" w:eastAsia="zh-CN"/>
              </w:rPr>
              <w:t>7</w:t>
            </w:r>
            <w:r>
              <w:rPr>
                <w:rFonts w:hint="eastAsia" w:cs="黑体"/>
                <w:color w:val="000000"/>
                <w:sz w:val="24"/>
                <w:szCs w:val="24"/>
                <w:highlight w:val="none"/>
                <w:lang w:eastAsia="zh-CN"/>
              </w:rPr>
              <w:t>年1月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219"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eastAsia" w:ascii="Times New Roman" w:hAnsi="Times New Roman" w:eastAsia="宋体"/>
                <w:color w:val="000000"/>
                <w:sz w:val="24"/>
                <w:szCs w:val="24"/>
                <w:lang w:eastAsia="zh-CN"/>
              </w:rPr>
            </w:pPr>
            <w:r>
              <w:rPr>
                <w:rFonts w:hint="eastAsia" w:ascii="Times New Roman" w:hAnsi="Times New Roman" w:eastAsia="宋体"/>
                <w:color w:val="000000"/>
                <w:sz w:val="24"/>
                <w:szCs w:val="24"/>
                <w:lang w:eastAsia="zh-CN"/>
              </w:rPr>
              <w:t>调试时间</w:t>
            </w:r>
          </w:p>
        </w:tc>
        <w:tc>
          <w:tcPr>
            <w:tcW w:w="1724"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eastAsia" w:eastAsia="宋体" w:cs="黑体"/>
                <w:color w:val="000000"/>
                <w:sz w:val="24"/>
                <w:szCs w:val="24"/>
                <w:highlight w:val="none"/>
                <w:lang w:eastAsia="zh-CN"/>
              </w:rPr>
            </w:pPr>
            <w:r>
              <w:rPr>
                <w:rFonts w:hint="eastAsia" w:cs="黑体"/>
                <w:color w:val="000000"/>
                <w:sz w:val="24"/>
                <w:szCs w:val="24"/>
                <w:highlight w:val="none"/>
                <w:lang w:eastAsia="zh-CN"/>
              </w:rPr>
              <w:t>200</w:t>
            </w:r>
            <w:r>
              <w:rPr>
                <w:rFonts w:hint="eastAsia" w:cs="黑体"/>
                <w:color w:val="000000"/>
                <w:sz w:val="24"/>
                <w:szCs w:val="24"/>
                <w:highlight w:val="none"/>
                <w:lang w:val="en-US" w:eastAsia="zh-CN"/>
              </w:rPr>
              <w:t>7</w:t>
            </w:r>
            <w:r>
              <w:rPr>
                <w:rFonts w:hint="eastAsia" w:cs="黑体"/>
                <w:color w:val="000000"/>
                <w:sz w:val="24"/>
                <w:szCs w:val="24"/>
                <w:highlight w:val="none"/>
                <w:lang w:eastAsia="zh-CN"/>
              </w:rPr>
              <w:t>年4月</w:t>
            </w:r>
          </w:p>
        </w:tc>
        <w:tc>
          <w:tcPr>
            <w:tcW w:w="2124"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eastAsia" w:cs="黑体"/>
                <w:color w:val="000000"/>
                <w:sz w:val="24"/>
                <w:szCs w:val="24"/>
                <w:highlight w:val="none"/>
              </w:rPr>
            </w:pPr>
            <w:r>
              <w:rPr>
                <w:rFonts w:ascii="Times New Roman" w:hAnsi="Times New Roman" w:eastAsia="宋体"/>
                <w:color w:val="000000"/>
                <w:sz w:val="24"/>
                <w:szCs w:val="24"/>
              </w:rPr>
              <w:t>现场监测时间</w:t>
            </w:r>
          </w:p>
        </w:tc>
        <w:tc>
          <w:tcPr>
            <w:tcW w:w="3113" w:type="dxa"/>
            <w:gridSpan w:val="3"/>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eastAsia" w:eastAsia="宋体" w:cs="黑体"/>
                <w:color w:val="000000"/>
                <w:sz w:val="24"/>
                <w:szCs w:val="24"/>
                <w:highlight w:val="none"/>
                <w:lang w:eastAsia="zh-CN"/>
              </w:rPr>
            </w:pPr>
            <w:r>
              <w:rPr>
                <w:rFonts w:hint="eastAsia" w:cs="黑体"/>
                <w:color w:val="000000"/>
                <w:sz w:val="24"/>
                <w:szCs w:val="24"/>
                <w:highlight w:val="none"/>
                <w:lang w:val="en-US" w:eastAsia="zh-CN"/>
              </w:rPr>
              <w:t>2020年5月6日-7日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219" w:type="dxa"/>
            <w:noWrap w:val="0"/>
            <w:vAlign w:val="center"/>
          </w:tcPr>
          <w:p>
            <w:pPr>
              <w:keepLines w:val="0"/>
              <w:pageBreakBefore w:val="0"/>
              <w:widowControl w:val="0"/>
              <w:kinsoku/>
              <w:wordWrap/>
              <w:overflowPunct/>
              <w:topLinePunct w:val="0"/>
              <w:autoSpaceDE/>
              <w:autoSpaceDN/>
              <w:bidi w:val="0"/>
              <w:spacing w:line="240" w:lineRule="auto"/>
              <w:ind w:leftChars="0"/>
              <w:jc w:val="center"/>
              <w:rPr>
                <w:rFonts w:ascii="Times New Roman" w:hAnsi="Times New Roman" w:eastAsia="宋体"/>
                <w:color w:val="000000"/>
                <w:sz w:val="24"/>
                <w:szCs w:val="24"/>
              </w:rPr>
            </w:pPr>
            <w:r>
              <w:rPr>
                <w:rFonts w:hint="eastAsia" w:ascii="Times New Roman" w:hAnsi="Times New Roman" w:eastAsia="宋体" w:cs="Times New Roman"/>
                <w:color w:val="000000"/>
                <w:sz w:val="24"/>
                <w:szCs w:val="24"/>
                <w:lang w:eastAsia="zh-CN"/>
              </w:rPr>
              <w:t>后评价</w:t>
            </w:r>
            <w:r>
              <w:rPr>
                <w:rFonts w:hint="default" w:ascii="Times New Roman" w:hAnsi="Times New Roman" w:eastAsia="宋体" w:cs="Times New Roman"/>
                <w:color w:val="000000"/>
                <w:sz w:val="24"/>
                <w:szCs w:val="24"/>
              </w:rPr>
              <w:t>报告</w:t>
            </w:r>
            <w:r>
              <w:rPr>
                <w:rFonts w:hint="eastAsia" w:ascii="Times New Roman" w:hAnsi="Times New Roman" w:eastAsia="宋体" w:cs="Times New Roman"/>
                <w:color w:val="000000"/>
                <w:sz w:val="24"/>
                <w:szCs w:val="24"/>
                <w:lang w:eastAsia="zh-CN"/>
              </w:rPr>
              <w:t>备案</w:t>
            </w:r>
            <w:r>
              <w:rPr>
                <w:rFonts w:hint="default" w:ascii="Times New Roman" w:hAnsi="Times New Roman" w:eastAsia="宋体" w:cs="Times New Roman"/>
                <w:color w:val="000000"/>
                <w:sz w:val="24"/>
                <w:szCs w:val="24"/>
              </w:rPr>
              <w:t>部门</w:t>
            </w:r>
          </w:p>
        </w:tc>
        <w:tc>
          <w:tcPr>
            <w:tcW w:w="1724"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eastAsia" w:eastAsia="宋体" w:cs="黑体"/>
                <w:color w:val="000000"/>
                <w:sz w:val="24"/>
                <w:szCs w:val="24"/>
                <w:highlight w:val="none"/>
                <w:lang w:val="en-US" w:eastAsia="zh-CN"/>
              </w:rPr>
            </w:pPr>
            <w:r>
              <w:rPr>
                <w:rFonts w:hint="eastAsia" w:cs="黑体"/>
                <w:color w:val="000000"/>
                <w:sz w:val="24"/>
                <w:szCs w:val="24"/>
                <w:highlight w:val="none"/>
                <w:lang w:val="en-US" w:eastAsia="zh-CN"/>
              </w:rPr>
              <w:t>瑶海区环境保护局</w:t>
            </w:r>
          </w:p>
        </w:tc>
        <w:tc>
          <w:tcPr>
            <w:tcW w:w="2124"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ascii="Times New Roman" w:hAnsi="Times New Roman" w:eastAsia="宋体"/>
                <w:color w:val="000000"/>
                <w:sz w:val="24"/>
                <w:szCs w:val="24"/>
              </w:rPr>
            </w:pPr>
            <w:r>
              <w:rPr>
                <w:rFonts w:hint="eastAsia" w:ascii="Times New Roman" w:hAnsi="Times New Roman" w:eastAsia="宋体" w:cs="Times New Roman"/>
                <w:color w:val="000000"/>
                <w:sz w:val="24"/>
                <w:szCs w:val="24"/>
                <w:lang w:eastAsia="zh-CN"/>
              </w:rPr>
              <w:t>后评价</w:t>
            </w:r>
            <w:r>
              <w:rPr>
                <w:rFonts w:ascii="Times New Roman" w:hAnsi="Times New Roman" w:eastAsia="宋体"/>
                <w:color w:val="000000"/>
                <w:sz w:val="24"/>
                <w:szCs w:val="24"/>
              </w:rPr>
              <w:t>报告</w:t>
            </w:r>
          </w:p>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eastAsia" w:cs="黑体"/>
                <w:color w:val="000000"/>
                <w:sz w:val="24"/>
                <w:szCs w:val="24"/>
                <w:highlight w:val="none"/>
              </w:rPr>
            </w:pPr>
            <w:r>
              <w:rPr>
                <w:rFonts w:ascii="Times New Roman" w:hAnsi="Times New Roman" w:eastAsia="宋体"/>
                <w:color w:val="000000"/>
                <w:sz w:val="24"/>
                <w:szCs w:val="24"/>
              </w:rPr>
              <w:t>表编制单位</w:t>
            </w:r>
          </w:p>
        </w:tc>
        <w:tc>
          <w:tcPr>
            <w:tcW w:w="3113" w:type="dxa"/>
            <w:gridSpan w:val="3"/>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eastAsia" w:eastAsia="宋体" w:cs="黑体"/>
                <w:color w:val="000000"/>
                <w:sz w:val="24"/>
                <w:szCs w:val="24"/>
                <w:highlight w:val="none"/>
                <w:lang w:eastAsia="zh-CN"/>
              </w:rPr>
            </w:pPr>
            <w:r>
              <w:rPr>
                <w:rFonts w:hint="eastAsia" w:cs="黑体"/>
                <w:color w:val="000000"/>
                <w:sz w:val="24"/>
                <w:szCs w:val="24"/>
                <w:highlight w:val="none"/>
                <w:lang w:eastAsia="zh-CN"/>
              </w:rPr>
              <w:t>安徽省四维环境工程有限公司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219"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ascii="Times New Roman" w:hAnsi="Times New Roman" w:eastAsia="宋体"/>
                <w:color w:val="000000"/>
                <w:sz w:val="24"/>
                <w:szCs w:val="24"/>
              </w:rPr>
            </w:pPr>
            <w:r>
              <w:rPr>
                <w:rFonts w:ascii="Times New Roman" w:hAnsi="Times New Roman" w:eastAsia="宋体"/>
                <w:color w:val="000000"/>
                <w:sz w:val="24"/>
                <w:szCs w:val="24"/>
              </w:rPr>
              <w:t>环保设施</w:t>
            </w:r>
          </w:p>
          <w:p>
            <w:pPr>
              <w:keepLines w:val="0"/>
              <w:pageBreakBefore w:val="0"/>
              <w:widowControl w:val="0"/>
              <w:kinsoku/>
              <w:wordWrap/>
              <w:overflowPunct/>
              <w:topLinePunct w:val="0"/>
              <w:autoSpaceDE/>
              <w:autoSpaceDN/>
              <w:bidi w:val="0"/>
              <w:adjustRightInd w:val="0"/>
              <w:snapToGrid w:val="0"/>
              <w:spacing w:line="240" w:lineRule="auto"/>
              <w:ind w:leftChars="0"/>
              <w:jc w:val="center"/>
              <w:rPr>
                <w:rFonts w:ascii="Times New Roman" w:hAnsi="Times New Roman" w:eastAsia="宋体"/>
                <w:color w:val="000000"/>
                <w:sz w:val="24"/>
                <w:szCs w:val="24"/>
              </w:rPr>
            </w:pPr>
            <w:r>
              <w:rPr>
                <w:rFonts w:ascii="Times New Roman" w:hAnsi="Times New Roman" w:eastAsia="宋体"/>
                <w:color w:val="000000"/>
                <w:sz w:val="24"/>
                <w:szCs w:val="24"/>
              </w:rPr>
              <w:t>设计单位</w:t>
            </w:r>
          </w:p>
        </w:tc>
        <w:tc>
          <w:tcPr>
            <w:tcW w:w="1724"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eastAsia" w:cs="黑体"/>
                <w:color w:val="000000"/>
                <w:sz w:val="24"/>
                <w:szCs w:val="24"/>
                <w:highlight w:val="none"/>
              </w:rPr>
            </w:pPr>
            <w:r>
              <w:rPr>
                <w:rFonts w:ascii="Times New Roman" w:hAnsi="Times New Roman" w:eastAsia="宋体"/>
                <w:color w:val="000000"/>
                <w:sz w:val="24"/>
                <w:szCs w:val="24"/>
              </w:rPr>
              <w:t>/</w:t>
            </w:r>
          </w:p>
        </w:tc>
        <w:tc>
          <w:tcPr>
            <w:tcW w:w="2124"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jc w:val="center"/>
              <w:rPr>
                <w:rFonts w:ascii="Times New Roman" w:hAnsi="Times New Roman" w:eastAsia="宋体"/>
                <w:color w:val="000000"/>
                <w:sz w:val="24"/>
                <w:szCs w:val="24"/>
              </w:rPr>
            </w:pPr>
            <w:r>
              <w:rPr>
                <w:rFonts w:ascii="Times New Roman" w:hAnsi="Times New Roman" w:eastAsia="宋体"/>
                <w:color w:val="000000"/>
                <w:sz w:val="24"/>
                <w:szCs w:val="24"/>
              </w:rPr>
              <w:t>环保设施</w:t>
            </w:r>
          </w:p>
          <w:p>
            <w:pPr>
              <w:keepLines w:val="0"/>
              <w:pageBreakBefore w:val="0"/>
              <w:widowControl w:val="0"/>
              <w:kinsoku/>
              <w:wordWrap/>
              <w:overflowPunct/>
              <w:topLinePunct w:val="0"/>
              <w:autoSpaceDE/>
              <w:autoSpaceDN/>
              <w:bidi w:val="0"/>
              <w:adjustRightInd w:val="0"/>
              <w:snapToGrid w:val="0"/>
              <w:spacing w:line="240" w:lineRule="auto"/>
              <w:jc w:val="center"/>
              <w:rPr>
                <w:rFonts w:hint="eastAsia" w:cs="黑体"/>
                <w:color w:val="000000"/>
                <w:sz w:val="24"/>
                <w:szCs w:val="24"/>
                <w:highlight w:val="none"/>
              </w:rPr>
            </w:pPr>
            <w:r>
              <w:rPr>
                <w:rFonts w:ascii="Times New Roman" w:hAnsi="Times New Roman" w:eastAsia="宋体"/>
                <w:color w:val="000000"/>
                <w:sz w:val="24"/>
                <w:szCs w:val="24"/>
              </w:rPr>
              <w:t>施工单位</w:t>
            </w:r>
          </w:p>
        </w:tc>
        <w:tc>
          <w:tcPr>
            <w:tcW w:w="3113" w:type="dxa"/>
            <w:gridSpan w:val="3"/>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eastAsia" w:cs="黑体"/>
                <w:color w:val="000000"/>
                <w:sz w:val="24"/>
                <w:szCs w:val="24"/>
                <w:highlight w:val="none"/>
              </w:rPr>
            </w:pPr>
            <w:r>
              <w:rPr>
                <w:rFonts w:ascii="Times New Roman" w:hAnsi="Times New Roman" w:eastAsia="宋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219"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ascii="Times New Roman" w:hAnsi="Times New Roman" w:eastAsia="宋体"/>
                <w:color w:val="000000"/>
                <w:sz w:val="24"/>
                <w:szCs w:val="24"/>
              </w:rPr>
            </w:pPr>
            <w:r>
              <w:rPr>
                <w:rFonts w:ascii="Times New Roman" w:hAnsi="Times New Roman" w:eastAsia="宋体"/>
                <w:color w:val="000000"/>
                <w:sz w:val="24"/>
                <w:szCs w:val="24"/>
              </w:rPr>
              <w:t>投资总概算</w:t>
            </w:r>
          </w:p>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default" w:ascii="Times New Roman" w:hAnsi="Times New Roman" w:eastAsia="宋体" w:cs="Times New Roman"/>
                <w:color w:val="000000"/>
                <w:sz w:val="24"/>
                <w:szCs w:val="24"/>
              </w:rPr>
            </w:pPr>
            <w:r>
              <w:rPr>
                <w:rFonts w:ascii="Times New Roman" w:hAnsi="Times New Roman" w:eastAsia="宋体"/>
                <w:color w:val="000000"/>
                <w:sz w:val="24"/>
                <w:szCs w:val="24"/>
              </w:rPr>
              <w:t>（万元）</w:t>
            </w:r>
          </w:p>
        </w:tc>
        <w:tc>
          <w:tcPr>
            <w:tcW w:w="1724"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default" w:cs="黑体"/>
                <w:color w:val="000000"/>
                <w:sz w:val="24"/>
                <w:szCs w:val="24"/>
                <w:highlight w:val="none"/>
                <w:lang w:val="en-US" w:eastAsia="zh-CN"/>
              </w:rPr>
            </w:pPr>
            <w:r>
              <w:rPr>
                <w:rFonts w:hint="eastAsia" w:ascii="Times New Roman" w:hAnsi="Times New Roman" w:eastAsia="宋体" w:cs="Times New Roman"/>
                <w:color w:val="auto"/>
                <w:sz w:val="24"/>
                <w:szCs w:val="24"/>
                <w:lang w:val="en-US" w:eastAsia="zh-CN"/>
              </w:rPr>
              <w:t>1000</w:t>
            </w:r>
          </w:p>
        </w:tc>
        <w:tc>
          <w:tcPr>
            <w:tcW w:w="2124"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eastAsia" w:cs="黑体"/>
                <w:color w:val="000000"/>
                <w:sz w:val="24"/>
                <w:szCs w:val="24"/>
                <w:highlight w:val="none"/>
                <w:lang w:eastAsia="zh-CN"/>
              </w:rPr>
            </w:pPr>
            <w:r>
              <w:rPr>
                <w:rFonts w:hint="eastAsia" w:cs="黑体"/>
                <w:color w:val="000000"/>
                <w:sz w:val="24"/>
                <w:szCs w:val="24"/>
                <w:highlight w:val="none"/>
                <w:lang w:eastAsia="zh-CN"/>
              </w:rPr>
              <w:t>环保概算</w:t>
            </w:r>
          </w:p>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default" w:cs="黑体"/>
                <w:color w:val="000000"/>
                <w:sz w:val="24"/>
                <w:szCs w:val="24"/>
                <w:highlight w:val="none"/>
                <w:lang w:eastAsia="zh-CN"/>
              </w:rPr>
            </w:pPr>
            <w:r>
              <w:rPr>
                <w:rFonts w:hint="eastAsia" w:cs="黑体"/>
                <w:color w:val="000000"/>
                <w:sz w:val="24"/>
                <w:szCs w:val="24"/>
                <w:highlight w:val="none"/>
                <w:lang w:eastAsia="zh-CN"/>
              </w:rPr>
              <w:t>（万元）</w:t>
            </w:r>
          </w:p>
        </w:tc>
        <w:tc>
          <w:tcPr>
            <w:tcW w:w="948"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default"/>
                <w:color w:val="auto"/>
                <w:sz w:val="24"/>
                <w:lang w:val="en-US" w:eastAsia="zh-CN"/>
              </w:rPr>
            </w:pPr>
            <w:r>
              <w:rPr>
                <w:rFonts w:hint="eastAsia" w:ascii="Times New Roman" w:hAnsi="Times New Roman" w:eastAsia="宋体" w:cs="Times New Roman"/>
                <w:color w:val="auto"/>
                <w:sz w:val="24"/>
                <w:szCs w:val="24"/>
                <w:lang w:val="en-US" w:eastAsia="zh-CN"/>
              </w:rPr>
              <w:t>13</w:t>
            </w:r>
          </w:p>
        </w:tc>
        <w:tc>
          <w:tcPr>
            <w:tcW w:w="952"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default" w:cs="黑体"/>
                <w:color w:val="000000"/>
                <w:sz w:val="24"/>
                <w:szCs w:val="24"/>
                <w:highlight w:val="none"/>
                <w:lang w:eastAsia="zh-CN"/>
              </w:rPr>
            </w:pPr>
            <w:r>
              <w:rPr>
                <w:rFonts w:hint="default" w:cs="黑体"/>
                <w:color w:val="000000"/>
                <w:sz w:val="24"/>
                <w:szCs w:val="24"/>
                <w:highlight w:val="none"/>
                <w:lang w:eastAsia="zh-CN"/>
              </w:rPr>
              <w:t>比例</w:t>
            </w:r>
          </w:p>
        </w:tc>
        <w:tc>
          <w:tcPr>
            <w:tcW w:w="1213"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default" w:cs="黑体"/>
                <w:color w:val="000000"/>
                <w:sz w:val="24"/>
                <w:szCs w:val="24"/>
                <w:highlight w:val="none"/>
                <w:lang w:eastAsia="zh-CN"/>
              </w:rPr>
            </w:pPr>
            <w:r>
              <w:rPr>
                <w:rFonts w:hint="eastAsia" w:cs="黑体"/>
                <w:color w:val="000000"/>
                <w:sz w:val="24"/>
                <w:szCs w:val="24"/>
                <w:highlight w:val="none"/>
                <w:lang w:val="en-US" w:eastAsia="zh-CN"/>
              </w:rPr>
              <w:t>1.3</w:t>
            </w:r>
            <w:r>
              <w:rPr>
                <w:rFonts w:hint="default" w:cs="黑体"/>
                <w:color w:val="000000"/>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219" w:type="dxa"/>
            <w:noWrap w:val="0"/>
            <w:vAlign w:val="center"/>
          </w:tcPr>
          <w:p>
            <w:pPr>
              <w:keepLines w:val="0"/>
              <w:pageBreakBefore w:val="0"/>
              <w:widowControl w:val="0"/>
              <w:kinsoku/>
              <w:wordWrap/>
              <w:overflowPunct/>
              <w:topLinePunct w:val="0"/>
              <w:autoSpaceDE/>
              <w:autoSpaceDN/>
              <w:bidi w:val="0"/>
              <w:spacing w:line="240" w:lineRule="auto"/>
              <w:ind w:left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实际总投资</w:t>
            </w:r>
          </w:p>
          <w:p>
            <w:pPr>
              <w:keepLines w:val="0"/>
              <w:pageBreakBefore w:val="0"/>
              <w:widowControl w:val="0"/>
              <w:kinsoku/>
              <w:wordWrap/>
              <w:overflowPunct/>
              <w:topLinePunct w:val="0"/>
              <w:autoSpaceDE/>
              <w:autoSpaceDN/>
              <w:bidi w:val="0"/>
              <w:spacing w:line="240" w:lineRule="auto"/>
              <w:ind w:leftChars="0"/>
              <w:jc w:val="center"/>
              <w:rPr>
                <w:rFonts w:hint="default" w:ascii="Times New Roman" w:hAnsi="Times New Roman" w:eastAsia="宋体" w:cs="Times New Roman"/>
                <w:color w:val="000000"/>
                <w:sz w:val="24"/>
                <w:szCs w:val="24"/>
              </w:rPr>
            </w:pPr>
            <w:r>
              <w:rPr>
                <w:rFonts w:ascii="Times New Roman" w:hAnsi="Times New Roman" w:eastAsia="宋体"/>
                <w:color w:val="000000"/>
                <w:sz w:val="24"/>
                <w:szCs w:val="24"/>
              </w:rPr>
              <w:t>（万元）</w:t>
            </w:r>
          </w:p>
        </w:tc>
        <w:tc>
          <w:tcPr>
            <w:tcW w:w="1724"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eastAsia" w:cs="黑体"/>
                <w:color w:val="000000"/>
                <w:sz w:val="24"/>
                <w:szCs w:val="24"/>
                <w:highlight w:val="none"/>
                <w:lang w:val="en-US" w:eastAsia="zh-CN"/>
              </w:rPr>
            </w:pPr>
            <w:r>
              <w:rPr>
                <w:rFonts w:hint="eastAsia" w:ascii="Times New Roman" w:hAnsi="Times New Roman" w:eastAsia="宋体" w:cs="Times New Roman"/>
                <w:color w:val="auto"/>
                <w:sz w:val="24"/>
                <w:szCs w:val="24"/>
                <w:lang w:val="en-US" w:eastAsia="zh-CN"/>
              </w:rPr>
              <w:t>1000</w:t>
            </w:r>
          </w:p>
        </w:tc>
        <w:tc>
          <w:tcPr>
            <w:tcW w:w="2124"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eastAsia" w:cs="黑体"/>
                <w:color w:val="000000"/>
                <w:sz w:val="24"/>
                <w:szCs w:val="24"/>
                <w:highlight w:val="none"/>
                <w:lang w:eastAsia="zh-CN"/>
              </w:rPr>
            </w:pPr>
            <w:r>
              <w:rPr>
                <w:rFonts w:hint="eastAsia" w:cs="黑体"/>
                <w:color w:val="000000"/>
                <w:sz w:val="24"/>
                <w:szCs w:val="24"/>
                <w:highlight w:val="none"/>
                <w:lang w:eastAsia="zh-CN"/>
              </w:rPr>
              <w:t>环保投资</w:t>
            </w:r>
          </w:p>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default" w:cs="黑体"/>
                <w:color w:val="000000"/>
                <w:sz w:val="24"/>
                <w:szCs w:val="24"/>
                <w:highlight w:val="none"/>
                <w:lang w:eastAsia="zh-CN"/>
              </w:rPr>
            </w:pPr>
            <w:r>
              <w:rPr>
                <w:rFonts w:hint="eastAsia" w:cs="黑体"/>
                <w:color w:val="000000"/>
                <w:sz w:val="24"/>
                <w:szCs w:val="24"/>
                <w:highlight w:val="none"/>
                <w:lang w:eastAsia="zh-CN"/>
              </w:rPr>
              <w:t>（万元）</w:t>
            </w:r>
          </w:p>
        </w:tc>
        <w:tc>
          <w:tcPr>
            <w:tcW w:w="948"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default"/>
                <w:color w:val="auto"/>
                <w:sz w:val="24"/>
                <w:lang w:val="en-US" w:eastAsia="zh-CN"/>
              </w:rPr>
            </w:pPr>
            <w:r>
              <w:rPr>
                <w:rFonts w:hint="eastAsia"/>
                <w:color w:val="auto"/>
                <w:sz w:val="24"/>
                <w:lang w:val="en-US" w:eastAsia="zh-CN"/>
              </w:rPr>
              <w:t>13</w:t>
            </w:r>
          </w:p>
        </w:tc>
        <w:tc>
          <w:tcPr>
            <w:tcW w:w="952"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default" w:cs="黑体"/>
                <w:color w:val="000000"/>
                <w:sz w:val="24"/>
                <w:szCs w:val="24"/>
                <w:highlight w:val="none"/>
                <w:lang w:eastAsia="zh-CN"/>
              </w:rPr>
            </w:pPr>
            <w:r>
              <w:rPr>
                <w:rFonts w:hint="default" w:cs="黑体"/>
                <w:color w:val="000000"/>
                <w:sz w:val="24"/>
                <w:szCs w:val="24"/>
                <w:highlight w:val="none"/>
                <w:lang w:eastAsia="zh-CN"/>
              </w:rPr>
              <w:t>比例</w:t>
            </w:r>
          </w:p>
        </w:tc>
        <w:tc>
          <w:tcPr>
            <w:tcW w:w="1213" w:type="dxa"/>
            <w:noWrap w:val="0"/>
            <w:vAlign w:val="center"/>
          </w:tcPr>
          <w:p>
            <w:pPr>
              <w:keepLines w:val="0"/>
              <w:pageBreakBefore w:val="0"/>
              <w:widowControl w:val="0"/>
              <w:kinsoku/>
              <w:wordWrap/>
              <w:overflowPunct/>
              <w:topLinePunct w:val="0"/>
              <w:autoSpaceDE/>
              <w:autoSpaceDN/>
              <w:bidi w:val="0"/>
              <w:adjustRightInd w:val="0"/>
              <w:snapToGrid w:val="0"/>
              <w:spacing w:line="240" w:lineRule="auto"/>
              <w:ind w:leftChars="0"/>
              <w:jc w:val="center"/>
              <w:rPr>
                <w:rFonts w:hint="eastAsia" w:cs="黑体"/>
                <w:color w:val="000000"/>
                <w:sz w:val="24"/>
                <w:szCs w:val="24"/>
                <w:highlight w:val="none"/>
                <w:lang w:val="en-US" w:eastAsia="zh-CN"/>
              </w:rPr>
            </w:pPr>
            <w:r>
              <w:rPr>
                <w:rFonts w:hint="eastAsia" w:cs="黑体"/>
                <w:color w:val="000000"/>
                <w:sz w:val="24"/>
                <w:szCs w:val="24"/>
                <w:highlight w:val="none"/>
                <w:lang w:val="en-US" w:eastAsia="zh-CN"/>
              </w:rPr>
              <w:t>1.3</w:t>
            </w:r>
            <w:r>
              <w:rPr>
                <w:rFonts w:hint="default" w:cs="黑体"/>
                <w:color w:val="000000"/>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219" w:type="dxa"/>
            <w:noWrap w:val="0"/>
            <w:vAlign w:val="center"/>
          </w:tcPr>
          <w:p>
            <w:pPr>
              <w:keepLines w:val="0"/>
              <w:pageBreakBefore w:val="0"/>
              <w:widowControl w:val="0"/>
              <w:kinsoku/>
              <w:wordWrap/>
              <w:overflowPunct/>
              <w:topLinePunct w:val="0"/>
              <w:autoSpaceDE/>
              <w:autoSpaceDN/>
              <w:bidi w:val="0"/>
              <w:spacing w:line="240" w:lineRule="auto"/>
              <w:ind w:left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验收监测依据</w:t>
            </w:r>
          </w:p>
        </w:tc>
        <w:tc>
          <w:tcPr>
            <w:tcW w:w="6961" w:type="dxa"/>
            <w:gridSpan w:val="5"/>
            <w:noWrap w:val="0"/>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1、《中华人民共和国环境保护法》（2015.1.1）</w:t>
            </w:r>
            <w:r>
              <w:rPr>
                <w:rFonts w:hint="eastAsia" w:ascii="Times New Roman" w:hAnsi="Times New Roman" w:eastAsia="宋体" w:cs="Times New Roman"/>
                <w:color w:val="000000"/>
                <w:sz w:val="24"/>
                <w:szCs w:val="24"/>
                <w:lang w:val="en-US" w:eastAsia="zh-CN"/>
              </w:rPr>
              <w:t>；</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2、《中华人民共和国环境噪声污染防治法》（</w:t>
            </w:r>
            <w:r>
              <w:rPr>
                <w:rFonts w:hint="eastAsia" w:ascii="Times New Roman" w:hAnsi="Times New Roman" w:eastAsia="宋体" w:cs="Times New Roman"/>
                <w:color w:val="000000"/>
                <w:sz w:val="24"/>
                <w:szCs w:val="24"/>
                <w:lang w:val="en-US" w:eastAsia="zh-CN"/>
              </w:rPr>
              <w:t>2018</w:t>
            </w:r>
            <w:r>
              <w:rPr>
                <w:rFonts w:hint="default"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12</w:t>
            </w:r>
            <w:r>
              <w:rPr>
                <w:rFonts w:hint="default"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29</w:t>
            </w:r>
            <w:r>
              <w:rPr>
                <w:rFonts w:hint="default"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3、《中华人民共和国大气污染防治法》（201</w:t>
            </w:r>
            <w:r>
              <w:rPr>
                <w:rFonts w:hint="eastAsia" w:ascii="Times New Roman" w:hAnsi="Times New Roman" w:eastAsia="宋体" w:cs="Times New Roman"/>
                <w:color w:val="000000"/>
                <w:sz w:val="24"/>
                <w:szCs w:val="24"/>
                <w:lang w:val="en-US" w:eastAsia="zh-CN"/>
              </w:rPr>
              <w:t>8</w:t>
            </w:r>
            <w:r>
              <w:rPr>
                <w:rFonts w:hint="default" w:ascii="Times New Roman" w:hAnsi="Times New Roman" w:eastAsia="宋体" w:cs="Times New Roman"/>
                <w:color w:val="000000"/>
                <w:sz w:val="24"/>
                <w:szCs w:val="24"/>
                <w:lang w:val="en-US" w:eastAsia="zh-CN"/>
              </w:rPr>
              <w:t>.1</w:t>
            </w:r>
            <w:r>
              <w:rPr>
                <w:rFonts w:hint="eastAsia" w:ascii="Times New Roman" w:hAnsi="Times New Roman" w:eastAsia="宋体" w:cs="Times New Roman"/>
                <w:color w:val="000000"/>
                <w:sz w:val="24"/>
                <w:szCs w:val="24"/>
                <w:lang w:val="en-US" w:eastAsia="zh-CN"/>
              </w:rPr>
              <w:t>0</w:t>
            </w:r>
            <w:r>
              <w:rPr>
                <w:rFonts w:hint="default"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26</w:t>
            </w:r>
            <w:r>
              <w:rPr>
                <w:rFonts w:hint="default"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4、《中华人民共和国环境影响评价法》（2018.12.29）</w:t>
            </w:r>
            <w:r>
              <w:rPr>
                <w:rFonts w:hint="eastAsia" w:ascii="Times New Roman" w:hAnsi="Times New Roman" w:eastAsia="宋体" w:cs="Times New Roman"/>
                <w:color w:val="000000"/>
                <w:sz w:val="24"/>
                <w:szCs w:val="24"/>
                <w:lang w:val="en-US" w:eastAsia="zh-CN"/>
              </w:rPr>
              <w:t>；</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5</w:t>
            </w:r>
            <w:r>
              <w:rPr>
                <w:rFonts w:hint="default" w:ascii="Times New Roman" w:hAnsi="Times New Roman" w:eastAsia="宋体" w:cs="Times New Roman"/>
                <w:color w:val="000000"/>
                <w:sz w:val="24"/>
                <w:szCs w:val="24"/>
                <w:lang w:val="en-US" w:eastAsia="zh-CN"/>
              </w:rPr>
              <w:t>、《中华人民共和国固体废物污染环境防治法》（20</w:t>
            </w:r>
            <w:r>
              <w:rPr>
                <w:rFonts w:hint="eastAsia" w:ascii="Times New Roman" w:hAnsi="Times New Roman" w:eastAsia="宋体" w:cs="Times New Roman"/>
                <w:color w:val="000000"/>
                <w:sz w:val="24"/>
                <w:szCs w:val="24"/>
                <w:lang w:val="en-US" w:eastAsia="zh-CN"/>
              </w:rPr>
              <w:t>20</w:t>
            </w:r>
            <w:r>
              <w:rPr>
                <w:rFonts w:hint="default"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9</w:t>
            </w:r>
            <w:r>
              <w:rPr>
                <w:rFonts w:hint="default"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1</w:t>
            </w:r>
            <w:r>
              <w:rPr>
                <w:rFonts w:hint="default"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6</w:t>
            </w:r>
            <w:r>
              <w:rPr>
                <w:rFonts w:hint="default" w:ascii="Times New Roman" w:hAnsi="Times New Roman" w:eastAsia="宋体" w:cs="Times New Roman"/>
                <w:color w:val="000000"/>
                <w:sz w:val="24"/>
                <w:szCs w:val="24"/>
                <w:lang w:val="en-US" w:eastAsia="zh-CN"/>
              </w:rPr>
              <w:t>、《中华人民共和国水污染防治法》（20</w:t>
            </w:r>
            <w:r>
              <w:rPr>
                <w:rFonts w:hint="eastAsia" w:ascii="Times New Roman" w:hAnsi="Times New Roman" w:eastAsia="宋体" w:cs="Times New Roman"/>
                <w:color w:val="000000"/>
                <w:sz w:val="24"/>
                <w:szCs w:val="24"/>
                <w:lang w:val="en-US" w:eastAsia="zh-CN"/>
              </w:rPr>
              <w:t>18</w:t>
            </w:r>
            <w:r>
              <w:rPr>
                <w:rFonts w:hint="default"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1</w:t>
            </w:r>
            <w:r>
              <w:rPr>
                <w:rFonts w:hint="default" w:ascii="Times New Roman" w:hAnsi="Times New Roman" w:eastAsia="宋体" w:cs="Times New Roman"/>
                <w:color w:val="000000"/>
                <w:sz w:val="24"/>
                <w:szCs w:val="24"/>
                <w:lang w:val="en-US" w:eastAsia="zh-CN"/>
              </w:rPr>
              <w:t>.1）</w:t>
            </w:r>
            <w:r>
              <w:rPr>
                <w:rFonts w:hint="eastAsia" w:ascii="Times New Roman" w:hAnsi="Times New Roman" w:eastAsia="宋体" w:cs="Times New Roman"/>
                <w:color w:val="000000"/>
                <w:sz w:val="24"/>
                <w:szCs w:val="24"/>
                <w:lang w:val="en-US" w:eastAsia="zh-CN"/>
              </w:rPr>
              <w:t>；</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7</w:t>
            </w:r>
            <w:r>
              <w:rPr>
                <w:rFonts w:hint="default" w:ascii="Times New Roman" w:hAnsi="Times New Roman" w:eastAsia="宋体" w:cs="Times New Roman"/>
                <w:color w:val="000000"/>
                <w:sz w:val="24"/>
                <w:szCs w:val="24"/>
                <w:lang w:val="en-US" w:eastAsia="zh-CN"/>
              </w:rPr>
              <w:t>、《中华人民共和国水土保持法》（2011.3.1）</w:t>
            </w:r>
            <w:r>
              <w:rPr>
                <w:rFonts w:hint="eastAsia" w:ascii="Times New Roman" w:hAnsi="Times New Roman" w:eastAsia="宋体" w:cs="Times New Roman"/>
                <w:color w:val="000000"/>
                <w:sz w:val="24"/>
                <w:szCs w:val="24"/>
                <w:lang w:val="en-US" w:eastAsia="zh-CN"/>
              </w:rPr>
              <w:t>；</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8、</w:t>
            </w:r>
            <w:r>
              <w:rPr>
                <w:rFonts w:hint="default" w:ascii="Times New Roman" w:hAnsi="Times New Roman" w:eastAsia="宋体" w:cs="Times New Roman"/>
                <w:color w:val="000000"/>
                <w:sz w:val="24"/>
                <w:szCs w:val="24"/>
                <w:lang w:val="en-US" w:eastAsia="zh-CN"/>
              </w:rPr>
              <w:t>《建设项目环境保护管理条例》（国务院令第682号</w:t>
            </w:r>
            <w:r>
              <w:rPr>
                <w:rFonts w:hint="eastAsia"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4"/>
                <w:lang w:val="en-US" w:eastAsia="zh-CN"/>
              </w:rPr>
              <w:t>2017.10.1）</w:t>
            </w:r>
            <w:r>
              <w:rPr>
                <w:rFonts w:hint="eastAsia" w:ascii="Times New Roman" w:hAnsi="Times New Roman" w:eastAsia="宋体" w:cs="Times New Roman"/>
                <w:color w:val="000000"/>
                <w:sz w:val="24"/>
                <w:szCs w:val="24"/>
                <w:lang w:val="en-US" w:eastAsia="zh-CN"/>
              </w:rPr>
              <w:t>；</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9、《建设项目竣工环境保护验收暂行办法》</w:t>
            </w:r>
            <w:r>
              <w:rPr>
                <w:rFonts w:hint="eastAsia"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4"/>
                <w:lang w:val="en-US" w:eastAsia="zh-CN"/>
              </w:rPr>
              <w:t>国环规环评[2017]4号2017.11.20</w:t>
            </w:r>
            <w:r>
              <w:rPr>
                <w:rFonts w:hint="eastAsia" w:ascii="Times New Roman" w:hAnsi="Times New Roman" w:eastAsia="宋体" w:cs="Times New Roman"/>
                <w:color w:val="000000"/>
                <w:sz w:val="24"/>
                <w:szCs w:val="24"/>
                <w:lang w:val="en-US" w:eastAsia="zh-CN"/>
              </w:rPr>
              <w:t>）；</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10、《建设项目竣工环境保护验收技术指南 污染影响类》（公告 [2018]9号</w:t>
            </w:r>
            <w:r>
              <w:rPr>
                <w:rFonts w:hint="eastAsia"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4"/>
                <w:lang w:val="en-US" w:eastAsia="zh-CN"/>
              </w:rPr>
              <w:t>2018.5.15）</w:t>
            </w:r>
            <w:r>
              <w:rPr>
                <w:rFonts w:hint="eastAsia" w:ascii="Times New Roman" w:hAnsi="Times New Roman" w:eastAsia="宋体" w:cs="Times New Roman"/>
                <w:color w:val="000000"/>
                <w:sz w:val="24"/>
                <w:szCs w:val="24"/>
                <w:lang w:val="en-US" w:eastAsia="zh-CN"/>
              </w:rPr>
              <w:t>；</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11、</w:t>
            </w:r>
            <w:r>
              <w:rPr>
                <w:rFonts w:hint="eastAsia"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4"/>
                <w:lang w:val="en-US" w:eastAsia="zh-CN"/>
              </w:rPr>
              <w:t>储油库、加油站大气污染治理项目验收检测技术规范</w:t>
            </w:r>
            <w:r>
              <w:rPr>
                <w:rFonts w:hint="eastAsia" w:ascii="Times New Roman" w:hAnsi="Times New Roman" w:eastAsia="宋体" w:cs="Times New Roman"/>
                <w:color w:val="000000"/>
                <w:sz w:val="24"/>
                <w:szCs w:val="24"/>
                <w:lang w:val="en-US" w:eastAsia="zh-CN"/>
              </w:rPr>
              <w:t>》（HJ/T431-2008）；</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12、</w:t>
            </w:r>
            <w:r>
              <w:rPr>
                <w:rFonts w:hint="eastAsia" w:ascii="Times New Roman" w:hAnsi="Times New Roman" w:eastAsia="宋体" w:cs="Times New Roman"/>
                <w:color w:val="000000"/>
                <w:sz w:val="24"/>
                <w:szCs w:val="24"/>
                <w:lang w:val="en-US" w:eastAsia="zh-CN"/>
              </w:rPr>
              <w:t>《加油站地下水污染防治技术指南（试行）》（环办水体</w:t>
            </w:r>
            <w:r>
              <w:rPr>
                <w:rFonts w:hint="default" w:ascii="Times New Roman" w:hAnsi="Times New Roman" w:eastAsia="宋体" w:cs="Times New Roman"/>
                <w:color w:val="000000"/>
                <w:sz w:val="24"/>
                <w:szCs w:val="24"/>
                <w:lang w:val="en-US" w:eastAsia="zh-CN"/>
              </w:rPr>
              <w:t>[2017]</w:t>
            </w:r>
            <w:r>
              <w:rPr>
                <w:rFonts w:hint="eastAsia" w:ascii="Times New Roman" w:hAnsi="Times New Roman" w:eastAsia="宋体" w:cs="Times New Roman"/>
                <w:color w:val="000000"/>
                <w:sz w:val="24"/>
                <w:szCs w:val="24"/>
                <w:lang w:val="en-US" w:eastAsia="zh-CN"/>
              </w:rPr>
              <w:t>32</w:t>
            </w:r>
            <w:r>
              <w:rPr>
                <w:rFonts w:hint="default" w:ascii="Times New Roman" w:hAnsi="Times New Roman" w:eastAsia="宋体" w:cs="Times New Roman"/>
                <w:color w:val="000000"/>
                <w:sz w:val="24"/>
                <w:szCs w:val="24"/>
                <w:lang w:val="en-US" w:eastAsia="zh-CN"/>
              </w:rPr>
              <w:t>号</w:t>
            </w:r>
            <w:r>
              <w:rPr>
                <w:rFonts w:hint="eastAsia" w:ascii="Times New Roman" w:hAnsi="Times New Roman" w:eastAsia="宋体" w:cs="Times New Roman"/>
                <w:color w:val="000000"/>
                <w:sz w:val="24"/>
                <w:szCs w:val="24"/>
                <w:lang w:val="en-US" w:eastAsia="zh-CN"/>
              </w:rPr>
              <w:t>，2017.3.9）；</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13、《汽车加油加气站设计与施工规范》（2014版）；</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14、</w:t>
            </w:r>
            <w:r>
              <w:rPr>
                <w:rFonts w:hint="default" w:ascii="Times New Roman" w:hAnsi="Times New Roman" w:eastAsia="宋体" w:cs="Times New Roman"/>
                <w:color w:val="000000"/>
                <w:sz w:val="24"/>
                <w:szCs w:val="24"/>
                <w:lang w:val="en-US" w:eastAsia="zh-CN"/>
              </w:rPr>
              <w:t>《安徽省环境保护条例》（2018</w:t>
            </w:r>
            <w:r>
              <w:rPr>
                <w:rFonts w:hint="eastAsia"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4"/>
                <w:lang w:val="en-US" w:eastAsia="zh-CN"/>
              </w:rPr>
              <w:t>1</w:t>
            </w:r>
            <w:r>
              <w:rPr>
                <w:rFonts w:hint="eastAsia"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4"/>
                <w:lang w:val="en-US" w:eastAsia="zh-CN"/>
              </w:rPr>
              <w:t>1）</w:t>
            </w:r>
            <w:r>
              <w:rPr>
                <w:rFonts w:hint="eastAsia" w:ascii="Times New Roman" w:hAnsi="Times New Roman" w:eastAsia="宋体" w:cs="Times New Roman"/>
                <w:color w:val="000000"/>
                <w:sz w:val="24"/>
                <w:szCs w:val="24"/>
                <w:lang w:val="en-US" w:eastAsia="zh-CN"/>
              </w:rPr>
              <w:t>；</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left="0" w:leftChars="0" w:firstLine="0" w:firstLineChars="0"/>
              <w:jc w:val="both"/>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1</w:t>
            </w:r>
            <w:r>
              <w:rPr>
                <w:rFonts w:hint="eastAsia" w:ascii="Times New Roman" w:hAnsi="Times New Roman" w:eastAsia="宋体" w:cs="Times New Roman"/>
                <w:color w:val="000000"/>
                <w:sz w:val="24"/>
                <w:szCs w:val="24"/>
                <w:lang w:val="en-US" w:eastAsia="zh-CN"/>
              </w:rPr>
              <w:t>5</w:t>
            </w:r>
            <w:r>
              <w:rPr>
                <w:rFonts w:hint="default"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kern w:val="2"/>
                <w:sz w:val="24"/>
                <w:szCs w:val="24"/>
                <w:highlight w:val="none"/>
                <w:lang w:val="en-US" w:eastAsia="zh-CN" w:bidi="ar-SA"/>
              </w:rPr>
              <w:t>加油站大气污染物排放标准</w:t>
            </w:r>
            <w:r>
              <w:rPr>
                <w:rFonts w:hint="default" w:ascii="Times New Roman" w:hAnsi="Times New Roman" w:eastAsia="宋体" w:cs="Times New Roman"/>
                <w:color w:val="000000"/>
                <w:kern w:val="2"/>
                <w:sz w:val="24"/>
                <w:szCs w:val="24"/>
                <w:highlight w:val="none"/>
                <w:lang w:val="en-US" w:eastAsia="zh-CN" w:bidi="ar-SA"/>
              </w:rPr>
              <w:t>》（GB20952-2007）</w:t>
            </w:r>
            <w:r>
              <w:rPr>
                <w:rFonts w:hint="eastAsia" w:ascii="Times New Roman" w:hAnsi="Times New Roman" w:eastAsia="宋体" w:cs="Times New Roman"/>
                <w:color w:val="000000"/>
                <w:kern w:val="2"/>
                <w:sz w:val="24"/>
                <w:szCs w:val="24"/>
                <w:highlight w:val="none"/>
                <w:lang w:val="en-US" w:eastAsia="zh-CN" w:bidi="ar-SA"/>
              </w:rPr>
              <w:t>；</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16、</w:t>
            </w:r>
            <w:r>
              <w:rPr>
                <w:rFonts w:hint="default" w:ascii="Times New Roman" w:hAnsi="Times New Roman" w:eastAsia="宋体" w:cs="Times New Roman"/>
                <w:color w:val="000000"/>
                <w:sz w:val="24"/>
                <w:szCs w:val="24"/>
                <w:lang w:val="en-US" w:eastAsia="zh-CN"/>
              </w:rPr>
              <w:t>《中国石化销售有限公司安徽合肥石油分公司</w:t>
            </w:r>
            <w:r>
              <w:rPr>
                <w:rFonts w:hint="eastAsia" w:ascii="Times New Roman" w:hAnsi="Times New Roman" w:eastAsia="宋体" w:cs="Times New Roman"/>
                <w:color w:val="000000"/>
                <w:sz w:val="24"/>
                <w:szCs w:val="24"/>
                <w:lang w:val="en-US" w:eastAsia="zh-CN"/>
              </w:rPr>
              <w:t>安徽合肥新安江加油站项目</w:t>
            </w:r>
            <w:r>
              <w:rPr>
                <w:rFonts w:hint="default" w:ascii="Times New Roman" w:hAnsi="Times New Roman" w:eastAsia="宋体" w:cs="Times New Roman"/>
                <w:color w:val="000000"/>
                <w:sz w:val="24"/>
                <w:szCs w:val="24"/>
                <w:lang w:val="en-US" w:eastAsia="zh-CN"/>
              </w:rPr>
              <w:t>环境影响</w:t>
            </w:r>
            <w:r>
              <w:rPr>
                <w:rFonts w:hint="eastAsia" w:ascii="Times New Roman" w:hAnsi="Times New Roman" w:eastAsia="宋体" w:cs="Times New Roman"/>
                <w:color w:val="000000"/>
                <w:sz w:val="24"/>
                <w:szCs w:val="24"/>
                <w:lang w:val="en-US" w:eastAsia="zh-CN"/>
              </w:rPr>
              <w:t>后评价</w:t>
            </w:r>
            <w:r>
              <w:rPr>
                <w:rFonts w:hint="default" w:ascii="Times New Roman" w:hAnsi="Times New Roman" w:eastAsia="宋体" w:cs="Times New Roman"/>
                <w:color w:val="000000"/>
                <w:sz w:val="24"/>
                <w:szCs w:val="24"/>
                <w:lang w:val="en-US" w:eastAsia="zh-CN"/>
              </w:rPr>
              <w:t>报告》（</w:t>
            </w:r>
            <w:r>
              <w:rPr>
                <w:rFonts w:hint="eastAsia" w:ascii="Times New Roman" w:hAnsi="Times New Roman" w:eastAsia="宋体" w:cs="Times New Roman"/>
                <w:color w:val="000000"/>
                <w:sz w:val="24"/>
                <w:szCs w:val="24"/>
                <w:lang w:val="en-US" w:eastAsia="zh-CN"/>
              </w:rPr>
              <w:t>安徽省四维环境工程有限公司</w:t>
            </w:r>
            <w:r>
              <w:rPr>
                <w:rFonts w:hint="default" w:ascii="Times New Roman" w:hAnsi="Times New Roman" w:eastAsia="宋体" w:cs="Times New Roman"/>
                <w:color w:val="000000"/>
                <w:sz w:val="24"/>
                <w:szCs w:val="24"/>
                <w:lang w:val="en-US" w:eastAsia="zh-CN"/>
              </w:rPr>
              <w:t>，201</w:t>
            </w:r>
            <w:r>
              <w:rPr>
                <w:rFonts w:hint="eastAsia" w:ascii="Times New Roman" w:hAnsi="Times New Roman" w:eastAsia="宋体" w:cs="Times New Roman"/>
                <w:color w:val="000000"/>
                <w:sz w:val="24"/>
                <w:szCs w:val="24"/>
                <w:lang w:val="en-US" w:eastAsia="zh-CN"/>
              </w:rPr>
              <w:t>7</w:t>
            </w:r>
            <w:r>
              <w:rPr>
                <w:rFonts w:hint="default"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9</w:t>
            </w:r>
            <w:r>
              <w:rPr>
                <w:rFonts w:hint="default"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1</w:t>
            </w:r>
            <w:r>
              <w:rPr>
                <w:rFonts w:hint="eastAsia" w:ascii="Times New Roman" w:hAnsi="Times New Roman" w:eastAsia="宋体" w:cs="Times New Roman"/>
                <w:color w:val="000000"/>
                <w:sz w:val="24"/>
                <w:szCs w:val="24"/>
                <w:lang w:val="en-US" w:eastAsia="zh-CN"/>
              </w:rPr>
              <w:t>7</w:t>
            </w:r>
            <w:r>
              <w:rPr>
                <w:rFonts w:hint="default"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“中国石化销售股份有限公司安徽合肥新安江加油站项目”</w:t>
            </w:r>
            <w:r>
              <w:rPr>
                <w:rFonts w:hint="default" w:ascii="Times New Roman" w:hAnsi="Times New Roman" w:eastAsia="宋体" w:cs="Times New Roman"/>
                <w:color w:val="000000"/>
                <w:sz w:val="24"/>
                <w:szCs w:val="24"/>
                <w:lang w:val="en-US" w:eastAsia="zh-CN"/>
              </w:rPr>
              <w:t>竣工环境保护验收监测委托书（</w:t>
            </w:r>
            <w:r>
              <w:rPr>
                <w:rFonts w:hint="eastAsia" w:ascii="Times New Roman" w:hAnsi="Times New Roman" w:eastAsia="宋体" w:cs="Times New Roman"/>
                <w:color w:val="000000"/>
                <w:sz w:val="24"/>
                <w:szCs w:val="24"/>
                <w:lang w:val="en-US" w:eastAsia="zh-CN"/>
              </w:rPr>
              <w:t>安徽禾美环保集团有限公司</w:t>
            </w:r>
            <w:r>
              <w:rPr>
                <w:rFonts w:hint="default" w:ascii="Times New Roman" w:hAnsi="Times New Roman" w:eastAsia="宋体" w:cs="Times New Roman"/>
                <w:color w:val="000000"/>
                <w:sz w:val="24"/>
                <w:szCs w:val="24"/>
                <w:lang w:val="en-US" w:eastAsia="zh-CN"/>
              </w:rPr>
              <w:t>，201</w:t>
            </w:r>
            <w:r>
              <w:rPr>
                <w:rFonts w:hint="eastAsia" w:ascii="Times New Roman" w:hAnsi="Times New Roman" w:eastAsia="宋体" w:cs="Times New Roman"/>
                <w:color w:val="000000"/>
                <w:sz w:val="24"/>
                <w:szCs w:val="24"/>
                <w:lang w:val="en-US" w:eastAsia="zh-CN"/>
              </w:rPr>
              <w:t>9</w:t>
            </w:r>
            <w:r>
              <w:rPr>
                <w:rFonts w:hint="default"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9.20</w:t>
            </w:r>
            <w:r>
              <w:rPr>
                <w:rFonts w:hint="default"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1219" w:type="dxa"/>
            <w:noWrap w:val="0"/>
            <w:vAlign w:val="center"/>
          </w:tcPr>
          <w:p>
            <w:pPr>
              <w:keepLines w:val="0"/>
              <w:pageBreakBefore w:val="0"/>
              <w:widowControl w:val="0"/>
              <w:kinsoku/>
              <w:wordWrap/>
              <w:overflowPunct/>
              <w:topLinePunct w:val="0"/>
              <w:autoSpaceDE/>
              <w:autoSpaceDN/>
              <w:bidi w:val="0"/>
              <w:snapToGrid w:val="0"/>
              <w:spacing w:line="240" w:lineRule="auto"/>
              <w:ind w:leftChars="0"/>
              <w:jc w:val="center"/>
              <w:rPr>
                <w:rFonts w:hint="eastAsia"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rPr>
              <w:t>验收监测</w:t>
            </w:r>
            <w:r>
              <w:rPr>
                <w:rFonts w:hint="eastAsia" w:ascii="Times New Roman" w:hAnsi="Times New Roman" w:eastAsia="宋体" w:cs="Times New Roman"/>
                <w:color w:val="000000"/>
                <w:sz w:val="24"/>
                <w:szCs w:val="24"/>
                <w:lang w:eastAsia="zh-CN"/>
              </w:rPr>
              <w:t>评价</w:t>
            </w:r>
            <w:r>
              <w:rPr>
                <w:rFonts w:hint="default" w:ascii="Times New Roman" w:hAnsi="Times New Roman" w:eastAsia="宋体" w:cs="Times New Roman"/>
                <w:color w:val="000000"/>
                <w:sz w:val="24"/>
                <w:szCs w:val="24"/>
              </w:rPr>
              <w:t>标准</w:t>
            </w:r>
            <w:r>
              <w:rPr>
                <w:rFonts w:hint="eastAsia"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标号、级别</w:t>
            </w:r>
            <w:r>
              <w:rPr>
                <w:rFonts w:hint="eastAsia" w:ascii="Times New Roman" w:hAnsi="Times New Roman" w:eastAsia="宋体" w:cs="Times New Roman"/>
                <w:color w:val="000000"/>
                <w:sz w:val="24"/>
                <w:szCs w:val="24"/>
                <w:lang w:eastAsia="zh-CN"/>
              </w:rPr>
              <w:t>、限值</w:t>
            </w:r>
          </w:p>
        </w:tc>
        <w:tc>
          <w:tcPr>
            <w:tcW w:w="6961" w:type="dxa"/>
            <w:gridSpan w:val="5"/>
            <w:noWrap w:val="0"/>
            <w:vAlign w:val="center"/>
          </w:tcPr>
          <w:p>
            <w:pPr>
              <w:pStyle w:val="10"/>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eastAsia"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lang w:val="en-US" w:eastAsia="zh-CN"/>
              </w:rPr>
              <w:t>废气排放执行《大气污染物综合排放标准》（</w:t>
            </w:r>
            <w:r>
              <w:rPr>
                <w:rFonts w:hint="default" w:ascii="Times New Roman" w:hAnsi="Times New Roman" w:eastAsia="宋体" w:cs="Times New Roman"/>
                <w:color w:val="000000"/>
                <w:kern w:val="2"/>
                <w:position w:val="1"/>
                <w:sz w:val="24"/>
                <w:szCs w:val="24"/>
                <w:lang w:val="en-US" w:eastAsia="zh-CN" w:bidi="ar-SA"/>
              </w:rPr>
              <w:t>GB16297</w:t>
            </w:r>
            <w:r>
              <w:rPr>
                <w:rFonts w:hint="default" w:ascii="Times New Roman" w:hAnsi="Times New Roman" w:eastAsia="宋体" w:cs="Times New Roman"/>
                <w:color w:val="000000"/>
                <w:sz w:val="24"/>
                <w:szCs w:val="24"/>
                <w:lang w:val="en-US" w:eastAsia="zh-CN"/>
              </w:rPr>
              <w:t>-1996）表</w:t>
            </w:r>
            <w:r>
              <w:rPr>
                <w:rFonts w:hint="default" w:ascii="Times New Roman" w:hAnsi="Times New Roman" w:eastAsia="宋体" w:cs="Times New Roman"/>
                <w:color w:val="000000"/>
                <w:kern w:val="2"/>
                <w:position w:val="1"/>
                <w:sz w:val="24"/>
                <w:szCs w:val="24"/>
                <w:lang w:val="en-US" w:eastAsia="zh-CN" w:bidi="ar-SA"/>
              </w:rPr>
              <w:t>2</w:t>
            </w:r>
            <w:r>
              <w:rPr>
                <w:rFonts w:hint="default" w:ascii="Times New Roman" w:hAnsi="Times New Roman" w:eastAsia="宋体" w:cs="Times New Roman"/>
                <w:color w:val="000000"/>
                <w:sz w:val="24"/>
                <w:szCs w:val="24"/>
                <w:lang w:val="en-US" w:eastAsia="zh-CN"/>
              </w:rPr>
              <w:t>中非甲烷总烃无组织排放监控浓度限值</w:t>
            </w:r>
            <w:r>
              <w:rPr>
                <w:rFonts w:hint="eastAsia" w:ascii="Times New Roman" w:hAnsi="Times New Roman" w:eastAsia="宋体" w:cs="Times New Roman"/>
                <w:color w:val="000000"/>
                <w:sz w:val="24"/>
                <w:szCs w:val="24"/>
                <w:lang w:val="en-US" w:eastAsia="zh-CN"/>
              </w:rPr>
              <w:t>，</w:t>
            </w:r>
            <w:r>
              <w:rPr>
                <w:rFonts w:hint="eastAsia" w:ascii="Times New Roman" w:hAnsi="Times New Roman" w:cs="Times New Roman"/>
                <w:color w:val="000000"/>
                <w:kern w:val="0"/>
                <w:sz w:val="24"/>
                <w:szCs w:val="24"/>
                <w:lang w:val="en-US" w:eastAsia="zh-CN" w:bidi="ar-SA"/>
              </w:rPr>
              <w:t>具体标准限值见表1.1-1。</w:t>
            </w:r>
          </w:p>
          <w:p>
            <w:pPr>
              <w:pStyle w:val="46"/>
              <w:keepLines w:val="0"/>
              <w:pageBreakBefore w:val="0"/>
              <w:widowControl w:val="0"/>
              <w:kinsoku/>
              <w:wordWrap/>
              <w:overflowPunct/>
              <w:topLinePunct w:val="0"/>
              <w:autoSpaceDE/>
              <w:autoSpaceDN/>
              <w:bidi w:val="0"/>
              <w:spacing w:line="240" w:lineRule="auto"/>
              <w:ind w:leftChars="0"/>
              <w:jc w:val="both"/>
              <w:rPr>
                <w:color w:val="000000"/>
                <w:sz w:val="24"/>
                <w:szCs w:val="24"/>
              </w:rPr>
            </w:pPr>
          </w:p>
          <w:p>
            <w:pPr>
              <w:keepLines w:val="0"/>
              <w:pageBreakBefore w:val="0"/>
              <w:widowControl w:val="0"/>
              <w:kinsoku/>
              <w:wordWrap/>
              <w:overflowPunct/>
              <w:topLinePunct w:val="0"/>
              <w:autoSpaceDE/>
              <w:autoSpaceDN/>
              <w:bidi w:val="0"/>
              <w:spacing w:line="240" w:lineRule="auto"/>
              <w:ind w:leftChars="0" w:firstLine="0" w:firstLineChars="0"/>
              <w:jc w:val="center"/>
              <w:rPr>
                <w:rFonts w:hint="default" w:ascii="Times New Roman" w:hAnsi="Times New Roman" w:eastAsia="黑体" w:cs="Times New Roman"/>
                <w:bCs/>
                <w:color w:val="000000"/>
                <w:sz w:val="21"/>
                <w:szCs w:val="21"/>
              </w:rPr>
            </w:pPr>
            <w:r>
              <w:rPr>
                <w:rFonts w:hint="default" w:ascii="Times New Roman" w:hAnsi="Times New Roman" w:eastAsia="黑体" w:cs="Times New Roman"/>
                <w:bCs/>
                <w:color w:val="000000"/>
                <w:sz w:val="21"/>
                <w:szCs w:val="21"/>
              </w:rPr>
              <w:t>表</w:t>
            </w:r>
            <w:r>
              <w:rPr>
                <w:rFonts w:hint="default" w:ascii="Times New Roman" w:hAnsi="Times New Roman" w:eastAsia="黑体" w:cs="Times New Roman"/>
                <w:bCs/>
                <w:color w:val="000000"/>
                <w:sz w:val="21"/>
                <w:szCs w:val="21"/>
                <w:lang w:val="en-US" w:eastAsia="zh-CN"/>
              </w:rPr>
              <w:t>1</w:t>
            </w:r>
            <w:r>
              <w:rPr>
                <w:rFonts w:hint="eastAsia" w:ascii="Times New Roman" w:hAnsi="Times New Roman" w:eastAsia="黑体" w:cs="Times New Roman"/>
                <w:bCs/>
                <w:color w:val="000000"/>
                <w:sz w:val="21"/>
                <w:szCs w:val="21"/>
                <w:lang w:val="en-US" w:eastAsia="zh-CN"/>
              </w:rPr>
              <w:t>.1-1</w:t>
            </w:r>
            <w:r>
              <w:rPr>
                <w:rFonts w:hint="default" w:ascii="Times New Roman" w:hAnsi="Times New Roman" w:eastAsia="黑体" w:cs="Times New Roman"/>
                <w:bCs/>
                <w:color w:val="000000"/>
                <w:sz w:val="21"/>
                <w:szCs w:val="21"/>
              </w:rPr>
              <w:t xml:space="preserve">  大气污染物排放标准</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8"/>
              <w:gridCol w:w="1355"/>
              <w:gridCol w:w="1354"/>
              <w:gridCol w:w="2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758" w:type="dxa"/>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类别</w:t>
                  </w:r>
                </w:p>
              </w:tc>
              <w:tc>
                <w:tcPr>
                  <w:tcW w:w="1355" w:type="dxa"/>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污染物</w:t>
                  </w:r>
                </w:p>
              </w:tc>
              <w:tc>
                <w:tcPr>
                  <w:tcW w:w="1354" w:type="dxa"/>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标准值</w:t>
                  </w:r>
                </w:p>
              </w:tc>
              <w:tc>
                <w:tcPr>
                  <w:tcW w:w="2974" w:type="dxa"/>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color w:val="000000"/>
                      <w:sz w:val="21"/>
                      <w:szCs w:val="21"/>
                    </w:rPr>
                  </w:pPr>
                  <w:r>
                    <w:rPr>
                      <w:color w:val="000000"/>
                      <w:sz w:val="21"/>
                      <w:szCs w:val="21"/>
                    </w:rPr>
                    <w:t>标准名称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jc w:val="center"/>
              </w:trPr>
              <w:tc>
                <w:tcPr>
                  <w:tcW w:w="758" w:type="dxa"/>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废气</w:t>
                  </w:r>
                </w:p>
              </w:tc>
              <w:tc>
                <w:tcPr>
                  <w:tcW w:w="1355" w:type="dxa"/>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非甲烷总烃</w:t>
                  </w:r>
                </w:p>
              </w:tc>
              <w:tc>
                <w:tcPr>
                  <w:tcW w:w="1354" w:type="dxa"/>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4.0mg/m</w:t>
                  </w:r>
                  <w:r>
                    <w:rPr>
                      <w:rFonts w:hint="default" w:ascii="Times New Roman" w:hAnsi="Times New Roman" w:eastAsia="宋体" w:cs="Times New Roman"/>
                      <w:color w:val="000000"/>
                      <w:sz w:val="21"/>
                      <w:szCs w:val="21"/>
                      <w:vertAlign w:val="superscript"/>
                    </w:rPr>
                    <w:t>3</w:t>
                  </w:r>
                </w:p>
              </w:tc>
              <w:tc>
                <w:tcPr>
                  <w:tcW w:w="2974" w:type="dxa"/>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color w:val="000000"/>
                      <w:sz w:val="21"/>
                      <w:szCs w:val="21"/>
                    </w:rPr>
                  </w:pPr>
                  <w:r>
                    <w:rPr>
                      <w:rFonts w:hint="default" w:ascii="Times New Roman" w:hAnsi="Times New Roman" w:eastAsia="宋体" w:cs="Times New Roman"/>
                      <w:color w:val="000000"/>
                      <w:sz w:val="21"/>
                      <w:szCs w:val="21"/>
                    </w:rPr>
                    <w:t>《大气污染物综合排放标准》（GB16297-1996）中非甲烷总烃无组织排放监控浓度限</w:t>
                  </w:r>
                </w:p>
              </w:tc>
            </w:tr>
          </w:tbl>
          <w:p>
            <w:pPr>
              <w:pStyle w:val="10"/>
              <w:keepLines w:val="0"/>
              <w:pageBreakBefore w:val="0"/>
              <w:widowControl w:val="0"/>
              <w:numPr>
                <w:ilvl w:val="0"/>
                <w:numId w:val="0"/>
              </w:numPr>
              <w:kinsoku/>
              <w:wordWrap/>
              <w:overflowPunct/>
              <w:topLinePunct w:val="0"/>
              <w:autoSpaceDE/>
              <w:autoSpaceDN/>
              <w:bidi w:val="0"/>
              <w:spacing w:line="240" w:lineRule="auto"/>
              <w:ind w:leftChars="200" w:right="0" w:rightChars="0"/>
              <w:jc w:val="left"/>
              <w:rPr>
                <w:rFonts w:hint="eastAsia" w:ascii="Times New Roman" w:hAnsi="Times New Roman" w:cs="Times New Roman"/>
                <w:color w:val="000000"/>
                <w:kern w:val="0"/>
                <w:sz w:val="24"/>
                <w:szCs w:val="24"/>
                <w:lang w:val="en-US" w:eastAsia="zh-CN" w:bidi="ar-SA"/>
              </w:rPr>
            </w:pPr>
          </w:p>
          <w:p>
            <w:pPr>
              <w:pStyle w:val="10"/>
              <w:keepLines w:val="0"/>
              <w:pageBreakBefore w:val="0"/>
              <w:widowControl w:val="0"/>
              <w:numPr>
                <w:ilvl w:val="0"/>
                <w:numId w:val="1"/>
              </w:numPr>
              <w:kinsoku/>
              <w:wordWrap/>
              <w:overflowPunct/>
              <w:topLinePunct w:val="0"/>
              <w:autoSpaceDE/>
              <w:autoSpaceDN/>
              <w:bidi w:val="0"/>
              <w:spacing w:line="360" w:lineRule="auto"/>
              <w:ind w:left="0" w:leftChars="0" w:right="0" w:rightChars="0" w:firstLine="480" w:firstLineChars="200"/>
              <w:jc w:val="left"/>
              <w:rPr>
                <w:rFonts w:hint="eastAsia" w:ascii="Times New Roman" w:hAnsi="Times New Roman" w:cs="Times New Roman"/>
                <w:color w:val="000000"/>
                <w:kern w:val="0"/>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噪声：项目</w:t>
            </w:r>
            <w:r>
              <w:rPr>
                <w:rFonts w:hint="eastAsia" w:ascii="Times New Roman" w:hAnsi="Times New Roman" w:eastAsia="宋体" w:cs="Times New Roman"/>
                <w:color w:val="000000"/>
                <w:kern w:val="2"/>
                <w:sz w:val="24"/>
                <w:szCs w:val="24"/>
                <w:lang w:val="en-US" w:eastAsia="zh-CN" w:bidi="ar-SA"/>
              </w:rPr>
              <w:t>东侧和南</w:t>
            </w:r>
            <w:r>
              <w:rPr>
                <w:rFonts w:hint="eastAsia" w:ascii="Times New Roman" w:hAnsi="Times New Roman" w:cs="Times New Roman"/>
                <w:color w:val="000000"/>
                <w:sz w:val="24"/>
                <w:szCs w:val="24"/>
                <w:lang w:eastAsia="zh-CN"/>
              </w:rPr>
              <w:t>侧</w:t>
            </w:r>
            <w:r>
              <w:rPr>
                <w:rFonts w:hint="default" w:ascii="Times New Roman" w:hAnsi="Times New Roman" w:cs="Times New Roman"/>
                <w:color w:val="000000"/>
                <w:sz w:val="24"/>
                <w:szCs w:val="24"/>
              </w:rPr>
              <w:t>厂界噪声执行《工业企业厂界环境噪声排放标准》（GB 12348-2008）中4类标准，其它厂界执行</w:t>
            </w:r>
            <w:r>
              <w:rPr>
                <w:rFonts w:hint="eastAsia" w:ascii="Times New Roman" w:hAnsi="Times New Roman" w:cs="Times New Roman"/>
                <w:color w:val="000000"/>
                <w:sz w:val="24"/>
                <w:szCs w:val="24"/>
                <w:lang w:val="en-US" w:eastAsia="zh-CN"/>
              </w:rPr>
              <w:t>2</w:t>
            </w:r>
            <w:r>
              <w:rPr>
                <w:rFonts w:hint="default" w:ascii="Times New Roman" w:hAnsi="Times New Roman" w:cs="Times New Roman"/>
                <w:color w:val="000000"/>
                <w:sz w:val="24"/>
                <w:szCs w:val="24"/>
              </w:rPr>
              <w:t>类标准</w:t>
            </w:r>
            <w:r>
              <w:rPr>
                <w:rFonts w:hint="eastAsia" w:ascii="Times New Roman" w:hAnsi="Times New Roman" w:eastAsia="宋体" w:cs="Times New Roman"/>
                <w:color w:val="000000"/>
                <w:sz w:val="24"/>
                <w:szCs w:val="24"/>
                <w:vertAlign w:val="baseline"/>
                <w:lang w:val="en-US" w:eastAsia="zh-CN"/>
              </w:rPr>
              <w:t>，</w:t>
            </w:r>
            <w:r>
              <w:rPr>
                <w:rFonts w:hint="eastAsia" w:ascii="Times New Roman" w:hAnsi="Times New Roman" w:cs="Times New Roman"/>
                <w:color w:val="000000"/>
                <w:kern w:val="0"/>
                <w:sz w:val="24"/>
                <w:szCs w:val="24"/>
                <w:lang w:val="en-US" w:eastAsia="zh-CN" w:bidi="ar-SA"/>
              </w:rPr>
              <w:t>具体标准限值见表1.1-2。</w:t>
            </w:r>
          </w:p>
          <w:p>
            <w:pPr>
              <w:pStyle w:val="46"/>
              <w:keepLines w:val="0"/>
              <w:pageBreakBefore w:val="0"/>
              <w:widowControl w:val="0"/>
              <w:kinsoku/>
              <w:wordWrap/>
              <w:overflowPunct/>
              <w:topLinePunct w:val="0"/>
              <w:autoSpaceDE/>
              <w:autoSpaceDN/>
              <w:bidi w:val="0"/>
              <w:spacing w:line="240" w:lineRule="auto"/>
              <w:ind w:leftChars="0"/>
              <w:rPr>
                <w:rFonts w:hint="default" w:ascii="Times New Roman" w:hAnsi="Times New Roman" w:cs="Times New Roman"/>
                <w:color w:val="000000"/>
                <w:sz w:val="24"/>
                <w:szCs w:val="24"/>
              </w:rPr>
            </w:pPr>
          </w:p>
          <w:p>
            <w:pPr>
              <w:keepLines w:val="0"/>
              <w:pageBreakBefore w:val="0"/>
              <w:widowControl w:val="0"/>
              <w:kinsoku/>
              <w:wordWrap/>
              <w:overflowPunct/>
              <w:topLinePunct w:val="0"/>
              <w:autoSpaceDE/>
              <w:autoSpaceDN/>
              <w:bidi w:val="0"/>
              <w:spacing w:line="240" w:lineRule="auto"/>
              <w:ind w:leftChars="0" w:firstLine="0" w:firstLineChars="0"/>
              <w:jc w:val="center"/>
              <w:rPr>
                <w:rFonts w:hint="default" w:ascii="Times New Roman" w:hAnsi="Times New Roman" w:eastAsia="黑体" w:cs="Times New Roman"/>
                <w:bCs/>
                <w:color w:val="000000"/>
                <w:sz w:val="21"/>
                <w:szCs w:val="21"/>
              </w:rPr>
            </w:pPr>
          </w:p>
          <w:p>
            <w:pPr>
              <w:keepLines w:val="0"/>
              <w:pageBreakBefore w:val="0"/>
              <w:widowControl w:val="0"/>
              <w:kinsoku/>
              <w:wordWrap/>
              <w:overflowPunct/>
              <w:topLinePunct w:val="0"/>
              <w:autoSpaceDE/>
              <w:autoSpaceDN/>
              <w:bidi w:val="0"/>
              <w:spacing w:line="240" w:lineRule="auto"/>
              <w:ind w:leftChars="0" w:firstLine="0" w:firstLineChars="0"/>
              <w:jc w:val="center"/>
              <w:rPr>
                <w:rFonts w:hint="default" w:ascii="Times New Roman" w:hAnsi="Times New Roman" w:eastAsia="黑体" w:cs="Times New Roman"/>
                <w:bCs/>
                <w:color w:val="000000"/>
                <w:sz w:val="21"/>
                <w:szCs w:val="21"/>
              </w:rPr>
            </w:pPr>
          </w:p>
          <w:p>
            <w:pPr>
              <w:keepLines w:val="0"/>
              <w:pageBreakBefore w:val="0"/>
              <w:widowControl w:val="0"/>
              <w:kinsoku/>
              <w:wordWrap/>
              <w:overflowPunct/>
              <w:topLinePunct w:val="0"/>
              <w:autoSpaceDE/>
              <w:autoSpaceDN/>
              <w:bidi w:val="0"/>
              <w:spacing w:line="240" w:lineRule="auto"/>
              <w:ind w:leftChars="0" w:firstLine="0" w:firstLineChars="0"/>
              <w:jc w:val="center"/>
              <w:rPr>
                <w:rFonts w:hint="default" w:ascii="Times New Roman" w:hAnsi="Times New Roman" w:eastAsia="黑体" w:cs="Times New Roman"/>
                <w:bCs/>
                <w:color w:val="000000"/>
                <w:sz w:val="21"/>
                <w:szCs w:val="21"/>
              </w:rPr>
            </w:pPr>
          </w:p>
          <w:p>
            <w:pPr>
              <w:keepLines w:val="0"/>
              <w:pageBreakBefore w:val="0"/>
              <w:widowControl w:val="0"/>
              <w:kinsoku/>
              <w:wordWrap/>
              <w:overflowPunct/>
              <w:topLinePunct w:val="0"/>
              <w:autoSpaceDE/>
              <w:autoSpaceDN/>
              <w:bidi w:val="0"/>
              <w:spacing w:line="240" w:lineRule="auto"/>
              <w:ind w:leftChars="0" w:firstLine="0" w:firstLineChars="0"/>
              <w:jc w:val="center"/>
              <w:rPr>
                <w:rFonts w:hint="default" w:ascii="Times New Roman" w:hAnsi="Times New Roman" w:eastAsia="黑体" w:cs="Times New Roman"/>
                <w:bCs/>
                <w:color w:val="000000"/>
                <w:sz w:val="21"/>
                <w:szCs w:val="21"/>
              </w:rPr>
            </w:pPr>
          </w:p>
          <w:p>
            <w:pPr>
              <w:keepLines w:val="0"/>
              <w:pageBreakBefore w:val="0"/>
              <w:widowControl w:val="0"/>
              <w:kinsoku/>
              <w:wordWrap/>
              <w:overflowPunct/>
              <w:topLinePunct w:val="0"/>
              <w:autoSpaceDE/>
              <w:autoSpaceDN/>
              <w:bidi w:val="0"/>
              <w:spacing w:line="240" w:lineRule="auto"/>
              <w:ind w:leftChars="0" w:firstLine="0" w:firstLineChars="0"/>
              <w:jc w:val="center"/>
              <w:rPr>
                <w:rFonts w:hint="default" w:ascii="Times New Roman" w:hAnsi="Times New Roman" w:eastAsia="黑体" w:cs="Times New Roman"/>
                <w:bCs/>
                <w:color w:val="000000"/>
                <w:sz w:val="21"/>
                <w:szCs w:val="21"/>
              </w:rPr>
            </w:pPr>
            <w:r>
              <w:rPr>
                <w:rFonts w:hint="default" w:ascii="Times New Roman" w:hAnsi="Times New Roman" w:eastAsia="黑体" w:cs="Times New Roman"/>
                <w:bCs/>
                <w:color w:val="000000"/>
                <w:sz w:val="21"/>
                <w:szCs w:val="21"/>
              </w:rPr>
              <w:t>表</w:t>
            </w:r>
            <w:r>
              <w:rPr>
                <w:rFonts w:hint="eastAsia" w:ascii="Times New Roman" w:hAnsi="Times New Roman" w:eastAsia="黑体" w:cs="Times New Roman"/>
                <w:bCs/>
                <w:color w:val="000000"/>
                <w:sz w:val="21"/>
                <w:szCs w:val="21"/>
                <w:lang w:val="en-US" w:eastAsia="zh-CN"/>
              </w:rPr>
              <w:t>1.1-2</w:t>
            </w:r>
            <w:r>
              <w:rPr>
                <w:rFonts w:hint="default" w:ascii="Times New Roman" w:hAnsi="Times New Roman" w:eastAsia="黑体" w:cs="Times New Roman"/>
                <w:bCs/>
                <w:color w:val="000000"/>
                <w:sz w:val="21"/>
                <w:szCs w:val="21"/>
              </w:rPr>
              <w:t xml:space="preserve">  噪声排放标准</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2"/>
              <w:gridCol w:w="1332"/>
              <w:gridCol w:w="938"/>
              <w:gridCol w:w="1608"/>
              <w:gridCol w:w="1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jc w:val="center"/>
              </w:trPr>
              <w:tc>
                <w:tcPr>
                  <w:tcW w:w="812" w:type="dxa"/>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rFonts w:hint="default"/>
                      <w:color w:val="000000"/>
                      <w:sz w:val="21"/>
                      <w:szCs w:val="21"/>
                      <w:lang w:val="en-US" w:eastAsia="zh-CN"/>
                    </w:rPr>
                  </w:pPr>
                  <w:r>
                    <w:rPr>
                      <w:rFonts w:hint="default"/>
                      <w:color w:val="000000"/>
                      <w:sz w:val="21"/>
                      <w:szCs w:val="21"/>
                      <w:lang w:val="en-US" w:eastAsia="zh-CN"/>
                    </w:rPr>
                    <w:t>类别</w:t>
                  </w:r>
                </w:p>
              </w:tc>
              <w:tc>
                <w:tcPr>
                  <w:tcW w:w="1332" w:type="dxa"/>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rFonts w:hint="default"/>
                      <w:color w:val="000000"/>
                      <w:sz w:val="21"/>
                      <w:szCs w:val="21"/>
                      <w:lang w:val="en-US" w:eastAsia="zh-CN"/>
                    </w:rPr>
                  </w:pPr>
                  <w:r>
                    <w:rPr>
                      <w:rFonts w:hint="default"/>
                      <w:color w:val="000000"/>
                      <w:sz w:val="21"/>
                      <w:szCs w:val="21"/>
                      <w:lang w:val="en-US" w:eastAsia="zh-CN"/>
                    </w:rPr>
                    <w:t>污染物名称</w:t>
                  </w:r>
                </w:p>
              </w:tc>
              <w:tc>
                <w:tcPr>
                  <w:tcW w:w="938" w:type="dxa"/>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rFonts w:hint="default"/>
                      <w:color w:val="000000"/>
                      <w:sz w:val="21"/>
                      <w:szCs w:val="21"/>
                      <w:lang w:val="en-US" w:eastAsia="zh-CN"/>
                    </w:rPr>
                  </w:pPr>
                  <w:r>
                    <w:rPr>
                      <w:rFonts w:hint="default"/>
                      <w:color w:val="000000"/>
                      <w:sz w:val="21"/>
                      <w:szCs w:val="21"/>
                      <w:lang w:val="en-US" w:eastAsia="zh-CN"/>
                    </w:rPr>
                    <w:t>使用</w:t>
                  </w:r>
                </w:p>
                <w:p>
                  <w:pPr>
                    <w:pStyle w:val="43"/>
                    <w:keepLines w:val="0"/>
                    <w:pageBreakBefore w:val="0"/>
                    <w:widowControl w:val="0"/>
                    <w:kinsoku/>
                    <w:wordWrap/>
                    <w:overflowPunct/>
                    <w:topLinePunct w:val="0"/>
                    <w:autoSpaceDE/>
                    <w:autoSpaceDN/>
                    <w:bidi w:val="0"/>
                    <w:spacing w:line="240" w:lineRule="auto"/>
                    <w:ind w:leftChars="0"/>
                    <w:rPr>
                      <w:rFonts w:hint="default"/>
                      <w:color w:val="000000"/>
                      <w:sz w:val="21"/>
                      <w:szCs w:val="21"/>
                      <w:lang w:val="en-US" w:eastAsia="zh-CN"/>
                    </w:rPr>
                  </w:pPr>
                  <w:r>
                    <w:rPr>
                      <w:rFonts w:hint="default"/>
                      <w:color w:val="000000"/>
                      <w:sz w:val="21"/>
                      <w:szCs w:val="21"/>
                      <w:lang w:val="en-US" w:eastAsia="zh-CN"/>
                    </w:rPr>
                    <w:t>类别</w:t>
                  </w:r>
                </w:p>
              </w:tc>
              <w:tc>
                <w:tcPr>
                  <w:tcW w:w="1608" w:type="dxa"/>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rFonts w:hint="default"/>
                      <w:color w:val="000000"/>
                      <w:sz w:val="21"/>
                      <w:szCs w:val="21"/>
                      <w:lang w:val="en-US" w:eastAsia="zh-CN"/>
                    </w:rPr>
                  </w:pPr>
                  <w:r>
                    <w:rPr>
                      <w:rFonts w:hint="default"/>
                      <w:color w:val="000000"/>
                      <w:sz w:val="21"/>
                      <w:szCs w:val="21"/>
                      <w:lang w:val="en-US" w:eastAsia="zh-CN"/>
                    </w:rPr>
                    <w:t>标准限值</w:t>
                  </w:r>
                </w:p>
              </w:tc>
              <w:tc>
                <w:tcPr>
                  <w:tcW w:w="1600" w:type="dxa"/>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rFonts w:hint="default"/>
                      <w:color w:val="000000"/>
                      <w:sz w:val="21"/>
                      <w:szCs w:val="21"/>
                      <w:lang w:val="en-US" w:eastAsia="zh-CN"/>
                    </w:rPr>
                  </w:pPr>
                  <w:r>
                    <w:rPr>
                      <w:rFonts w:hint="default"/>
                      <w:color w:val="000000"/>
                      <w:sz w:val="21"/>
                      <w:szCs w:val="21"/>
                      <w:lang w:val="en-US" w:eastAsia="zh-CN"/>
                    </w:rPr>
                    <w:t>标准名称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7" w:hRule="atLeast"/>
                <w:jc w:val="center"/>
              </w:trPr>
              <w:tc>
                <w:tcPr>
                  <w:tcW w:w="812" w:type="dxa"/>
                  <w:vMerge w:val="restart"/>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color w:val="000000"/>
                      <w:sz w:val="21"/>
                      <w:szCs w:val="21"/>
                    </w:rPr>
                  </w:pPr>
                  <w:r>
                    <w:rPr>
                      <w:rFonts w:hint="default"/>
                      <w:color w:val="000000"/>
                      <w:sz w:val="21"/>
                      <w:szCs w:val="21"/>
                      <w:lang w:val="en-US" w:eastAsia="zh-CN"/>
                    </w:rPr>
                    <w:t>噪声</w:t>
                  </w:r>
                </w:p>
              </w:tc>
              <w:tc>
                <w:tcPr>
                  <w:tcW w:w="1332" w:type="dxa"/>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color w:val="000000"/>
                      <w:sz w:val="21"/>
                      <w:szCs w:val="21"/>
                    </w:rPr>
                  </w:pPr>
                  <w:r>
                    <w:rPr>
                      <w:color w:val="000000"/>
                      <w:sz w:val="21"/>
                      <w:szCs w:val="21"/>
                    </w:rPr>
                    <w:t>等效连续</w:t>
                  </w:r>
                </w:p>
                <w:p>
                  <w:pPr>
                    <w:pStyle w:val="43"/>
                    <w:keepLines w:val="0"/>
                    <w:pageBreakBefore w:val="0"/>
                    <w:widowControl w:val="0"/>
                    <w:kinsoku/>
                    <w:wordWrap/>
                    <w:overflowPunct/>
                    <w:topLinePunct w:val="0"/>
                    <w:autoSpaceDE/>
                    <w:autoSpaceDN/>
                    <w:bidi w:val="0"/>
                    <w:spacing w:line="240" w:lineRule="auto"/>
                    <w:ind w:leftChars="0"/>
                    <w:rPr>
                      <w:color w:val="000000"/>
                      <w:sz w:val="21"/>
                      <w:szCs w:val="21"/>
                    </w:rPr>
                  </w:pPr>
                  <w:r>
                    <w:rPr>
                      <w:color w:val="000000"/>
                      <w:sz w:val="21"/>
                      <w:szCs w:val="21"/>
                    </w:rPr>
                    <w:t>A声级</w:t>
                  </w:r>
                </w:p>
              </w:tc>
              <w:tc>
                <w:tcPr>
                  <w:tcW w:w="938" w:type="dxa"/>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color w:val="000000"/>
                      <w:sz w:val="21"/>
                      <w:szCs w:val="21"/>
                    </w:rPr>
                  </w:pPr>
                  <w:r>
                    <w:rPr>
                      <w:rFonts w:hint="eastAsia"/>
                      <w:color w:val="000000"/>
                      <w:sz w:val="21"/>
                      <w:szCs w:val="21"/>
                      <w:lang w:val="en-US" w:eastAsia="zh-CN"/>
                    </w:rPr>
                    <w:t>2</w:t>
                  </w:r>
                  <w:r>
                    <w:rPr>
                      <w:color w:val="000000"/>
                      <w:sz w:val="21"/>
                      <w:szCs w:val="21"/>
                    </w:rPr>
                    <w:t>类</w:t>
                  </w:r>
                </w:p>
              </w:tc>
              <w:tc>
                <w:tcPr>
                  <w:tcW w:w="1608" w:type="dxa"/>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color w:val="000000"/>
                      <w:sz w:val="21"/>
                      <w:szCs w:val="21"/>
                    </w:rPr>
                  </w:pPr>
                  <w:r>
                    <w:rPr>
                      <w:color w:val="000000"/>
                      <w:sz w:val="21"/>
                      <w:szCs w:val="21"/>
                    </w:rPr>
                    <w:t>昼间6</w:t>
                  </w:r>
                  <w:r>
                    <w:rPr>
                      <w:rFonts w:hint="eastAsia"/>
                      <w:color w:val="000000"/>
                      <w:sz w:val="21"/>
                      <w:szCs w:val="21"/>
                      <w:lang w:val="en-US" w:eastAsia="zh-CN"/>
                    </w:rPr>
                    <w:t>0</w:t>
                  </w:r>
                  <w:r>
                    <w:rPr>
                      <w:color w:val="000000"/>
                      <w:sz w:val="21"/>
                      <w:szCs w:val="21"/>
                    </w:rPr>
                    <w:t>dB(A)</w:t>
                  </w:r>
                </w:p>
                <w:p>
                  <w:pPr>
                    <w:pStyle w:val="43"/>
                    <w:keepLines w:val="0"/>
                    <w:pageBreakBefore w:val="0"/>
                    <w:widowControl w:val="0"/>
                    <w:kinsoku/>
                    <w:wordWrap/>
                    <w:overflowPunct/>
                    <w:topLinePunct w:val="0"/>
                    <w:autoSpaceDE/>
                    <w:autoSpaceDN/>
                    <w:bidi w:val="0"/>
                    <w:spacing w:line="240" w:lineRule="auto"/>
                    <w:ind w:leftChars="0"/>
                    <w:rPr>
                      <w:color w:val="000000"/>
                      <w:sz w:val="21"/>
                      <w:szCs w:val="21"/>
                    </w:rPr>
                  </w:pPr>
                  <w:r>
                    <w:rPr>
                      <w:color w:val="000000"/>
                      <w:sz w:val="21"/>
                      <w:szCs w:val="21"/>
                    </w:rPr>
                    <w:t>夜间5</w:t>
                  </w:r>
                  <w:r>
                    <w:rPr>
                      <w:rFonts w:hint="eastAsia"/>
                      <w:color w:val="000000"/>
                      <w:sz w:val="21"/>
                      <w:szCs w:val="21"/>
                      <w:lang w:val="en-US" w:eastAsia="zh-CN"/>
                    </w:rPr>
                    <w:t>0</w:t>
                  </w:r>
                  <w:r>
                    <w:rPr>
                      <w:color w:val="000000"/>
                      <w:sz w:val="21"/>
                      <w:szCs w:val="21"/>
                    </w:rPr>
                    <w:t>dB(A)</w:t>
                  </w:r>
                </w:p>
              </w:tc>
              <w:tc>
                <w:tcPr>
                  <w:tcW w:w="1600" w:type="dxa"/>
                  <w:vMerge w:val="restart"/>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color w:val="000000"/>
                      <w:sz w:val="21"/>
                      <w:szCs w:val="21"/>
                    </w:rPr>
                  </w:pPr>
                  <w:r>
                    <w:rPr>
                      <w:color w:val="000000"/>
                      <w:sz w:val="21"/>
                      <w:szCs w:val="21"/>
                    </w:rPr>
                    <w:t>《工业企业厂界环境噪声排放标准》（GB 12348-2008）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812" w:type="dxa"/>
                  <w:vMerge w:val="continue"/>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color w:val="000000"/>
                      <w:sz w:val="21"/>
                      <w:szCs w:val="21"/>
                    </w:rPr>
                  </w:pPr>
                </w:p>
              </w:tc>
              <w:tc>
                <w:tcPr>
                  <w:tcW w:w="1332" w:type="dxa"/>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color w:val="000000"/>
                      <w:sz w:val="21"/>
                      <w:szCs w:val="21"/>
                    </w:rPr>
                  </w:pPr>
                  <w:r>
                    <w:rPr>
                      <w:color w:val="000000"/>
                      <w:sz w:val="21"/>
                      <w:szCs w:val="21"/>
                    </w:rPr>
                    <w:t>等效连续</w:t>
                  </w:r>
                </w:p>
                <w:p>
                  <w:pPr>
                    <w:pStyle w:val="43"/>
                    <w:keepLines w:val="0"/>
                    <w:pageBreakBefore w:val="0"/>
                    <w:widowControl w:val="0"/>
                    <w:kinsoku/>
                    <w:wordWrap/>
                    <w:overflowPunct/>
                    <w:topLinePunct w:val="0"/>
                    <w:autoSpaceDE/>
                    <w:autoSpaceDN/>
                    <w:bidi w:val="0"/>
                    <w:spacing w:line="240" w:lineRule="auto"/>
                    <w:ind w:leftChars="0"/>
                    <w:rPr>
                      <w:color w:val="000000"/>
                      <w:sz w:val="21"/>
                      <w:szCs w:val="21"/>
                    </w:rPr>
                  </w:pPr>
                  <w:r>
                    <w:rPr>
                      <w:color w:val="000000"/>
                      <w:sz w:val="21"/>
                      <w:szCs w:val="21"/>
                    </w:rPr>
                    <w:t>A声级</w:t>
                  </w:r>
                </w:p>
              </w:tc>
              <w:tc>
                <w:tcPr>
                  <w:tcW w:w="938" w:type="dxa"/>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color w:val="000000"/>
                      <w:sz w:val="21"/>
                      <w:szCs w:val="21"/>
                    </w:rPr>
                  </w:pPr>
                  <w:r>
                    <w:rPr>
                      <w:color w:val="000000"/>
                      <w:sz w:val="21"/>
                      <w:szCs w:val="21"/>
                    </w:rPr>
                    <w:t>4类</w:t>
                  </w:r>
                </w:p>
              </w:tc>
              <w:tc>
                <w:tcPr>
                  <w:tcW w:w="1608" w:type="dxa"/>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color w:val="000000"/>
                      <w:sz w:val="21"/>
                      <w:szCs w:val="21"/>
                    </w:rPr>
                  </w:pPr>
                  <w:r>
                    <w:rPr>
                      <w:color w:val="000000"/>
                      <w:sz w:val="21"/>
                      <w:szCs w:val="21"/>
                    </w:rPr>
                    <w:t>昼间70dB(A)</w:t>
                  </w:r>
                </w:p>
                <w:p>
                  <w:pPr>
                    <w:pStyle w:val="43"/>
                    <w:keepLines w:val="0"/>
                    <w:pageBreakBefore w:val="0"/>
                    <w:widowControl w:val="0"/>
                    <w:kinsoku/>
                    <w:wordWrap/>
                    <w:overflowPunct/>
                    <w:topLinePunct w:val="0"/>
                    <w:autoSpaceDE/>
                    <w:autoSpaceDN/>
                    <w:bidi w:val="0"/>
                    <w:spacing w:line="240" w:lineRule="auto"/>
                    <w:ind w:leftChars="0"/>
                    <w:rPr>
                      <w:color w:val="000000"/>
                      <w:sz w:val="21"/>
                      <w:szCs w:val="21"/>
                    </w:rPr>
                  </w:pPr>
                  <w:r>
                    <w:rPr>
                      <w:color w:val="000000"/>
                      <w:sz w:val="21"/>
                      <w:szCs w:val="21"/>
                    </w:rPr>
                    <w:t>夜间</w:t>
                  </w:r>
                  <w:r>
                    <w:rPr>
                      <w:rFonts w:hint="eastAsia"/>
                      <w:color w:val="000000"/>
                      <w:sz w:val="21"/>
                      <w:szCs w:val="21"/>
                      <w:lang w:val="en-US" w:eastAsia="zh-CN"/>
                    </w:rPr>
                    <w:t>55</w:t>
                  </w:r>
                  <w:r>
                    <w:rPr>
                      <w:color w:val="000000"/>
                      <w:sz w:val="21"/>
                      <w:szCs w:val="21"/>
                    </w:rPr>
                    <w:t>dB(A)</w:t>
                  </w:r>
                </w:p>
              </w:tc>
              <w:tc>
                <w:tcPr>
                  <w:tcW w:w="1600" w:type="dxa"/>
                  <w:vMerge w:val="continue"/>
                  <w:tcBorders>
                    <w:tl2br w:val="nil"/>
                    <w:tr2bl w:val="nil"/>
                  </w:tcBorders>
                  <w:noWrap w:val="0"/>
                  <w:vAlign w:val="center"/>
                </w:tcPr>
                <w:p>
                  <w:pPr>
                    <w:pStyle w:val="43"/>
                    <w:keepLines w:val="0"/>
                    <w:pageBreakBefore w:val="0"/>
                    <w:widowControl w:val="0"/>
                    <w:kinsoku/>
                    <w:wordWrap/>
                    <w:overflowPunct/>
                    <w:topLinePunct w:val="0"/>
                    <w:autoSpaceDE/>
                    <w:autoSpaceDN/>
                    <w:bidi w:val="0"/>
                    <w:spacing w:line="240" w:lineRule="auto"/>
                    <w:ind w:leftChars="0"/>
                    <w:rPr>
                      <w:color w:val="000000"/>
                      <w:sz w:val="21"/>
                      <w:szCs w:val="21"/>
                    </w:rPr>
                  </w:pPr>
                </w:p>
              </w:tc>
            </w:tr>
          </w:tbl>
          <w:p>
            <w:pPr>
              <w:autoSpaceDE w:val="0"/>
              <w:autoSpaceDN w:val="0"/>
              <w:adjustRightInd w:val="0"/>
              <w:spacing w:line="360" w:lineRule="auto"/>
              <w:ind w:firstLine="480" w:firstLineChars="200"/>
              <w:rPr>
                <w:rFonts w:hint="default"/>
                <w:color w:val="auto"/>
                <w:highlight w:val="none"/>
              </w:rPr>
            </w:pPr>
            <w:r>
              <w:rPr>
                <w:rFonts w:hint="eastAsia" w:ascii="Times New Roman" w:hAnsi="Times New Roman" w:cs="Times New Roman"/>
                <w:color w:val="000000"/>
                <w:kern w:val="0"/>
                <w:sz w:val="24"/>
                <w:szCs w:val="24"/>
                <w:lang w:val="en-US" w:eastAsia="zh-CN" w:bidi="ar-SA"/>
              </w:rPr>
              <w:t>3</w:t>
            </w:r>
            <w:r>
              <w:rPr>
                <w:rFonts w:hint="eastAsia" w:ascii="Times New Roman" w:hAnsi="Times New Roman" w:cs="Times New Roman"/>
                <w:color w:val="000000"/>
                <w:kern w:val="0"/>
                <w:sz w:val="24"/>
                <w:szCs w:val="24"/>
                <w:highlight w:val="none"/>
                <w:lang w:val="en-US" w:eastAsia="zh-CN" w:bidi="ar-SA"/>
              </w:rPr>
              <w:t>、</w:t>
            </w:r>
            <w:r>
              <w:rPr>
                <w:sz w:val="24"/>
                <w:szCs w:val="32"/>
                <w:highlight w:val="none"/>
              </w:rPr>
              <w:t>项目废水排放执行</w:t>
            </w:r>
            <w:r>
              <w:rPr>
                <w:rFonts w:hint="eastAsia"/>
                <w:sz w:val="24"/>
                <w:szCs w:val="32"/>
                <w:highlight w:val="none"/>
                <w:lang w:eastAsia="zh-CN"/>
              </w:rPr>
              <w:t>王小郢污水处理厂</w:t>
            </w:r>
            <w:r>
              <w:rPr>
                <w:sz w:val="24"/>
                <w:szCs w:val="32"/>
                <w:highlight w:val="none"/>
              </w:rPr>
              <w:t>接管标准</w:t>
            </w:r>
            <w:r>
              <w:rPr>
                <w:rFonts w:hint="eastAsia"/>
                <w:sz w:val="24"/>
                <w:szCs w:val="32"/>
                <w:highlight w:val="none"/>
                <w:lang w:eastAsia="zh-CN"/>
              </w:rPr>
              <w:t>（未列出部分执行《污水综合排放标准》（GB8978-1996）中的三级标准要求）；</w:t>
            </w:r>
            <w:r>
              <w:rPr>
                <w:rFonts w:hint="eastAsia"/>
                <w:sz w:val="24"/>
                <w:szCs w:val="32"/>
                <w:highlight w:val="none"/>
              </w:rPr>
              <w:t>处理后达到</w:t>
            </w:r>
            <w:r>
              <w:rPr>
                <w:rFonts w:hint="eastAsia"/>
                <w:sz w:val="24"/>
                <w:szCs w:val="32"/>
                <w:highlight w:val="none"/>
                <w:lang w:eastAsia="zh-CN"/>
              </w:rPr>
              <w:t>《巢湖流域城镇污水处理厂和工业行业主要水污染物排放限制》</w:t>
            </w:r>
            <w:r>
              <w:rPr>
                <w:rFonts w:hint="eastAsia"/>
                <w:sz w:val="24"/>
                <w:szCs w:val="32"/>
                <w:highlight w:val="none"/>
                <w:lang w:val="en-US" w:eastAsia="zh-CN"/>
              </w:rPr>
              <w:t>(DB34/2710-2016)</w:t>
            </w:r>
            <w:r>
              <w:rPr>
                <w:rFonts w:hint="eastAsia"/>
                <w:sz w:val="24"/>
                <w:szCs w:val="32"/>
                <w:highlight w:val="none"/>
                <w:lang w:eastAsia="zh-CN"/>
              </w:rPr>
              <w:t>中</w:t>
            </w:r>
            <w:r>
              <w:rPr>
                <w:rFonts w:hint="eastAsia"/>
                <w:sz w:val="24"/>
                <w:szCs w:val="32"/>
                <w:highlight w:val="none"/>
                <w:lang w:val="en-US" w:eastAsia="zh-CN"/>
              </w:rPr>
              <w:t>表2中城镇污水处理厂Ⅰ</w:t>
            </w:r>
            <w:r>
              <w:rPr>
                <w:rFonts w:hint="eastAsia"/>
                <w:sz w:val="24"/>
                <w:szCs w:val="32"/>
                <w:highlight w:val="none"/>
                <w:lang w:eastAsia="zh-CN"/>
              </w:rPr>
              <w:t>标准排放</w:t>
            </w:r>
            <w:r>
              <w:rPr>
                <w:rFonts w:hint="eastAsia"/>
                <w:sz w:val="24"/>
                <w:szCs w:val="32"/>
                <w:highlight w:val="none"/>
                <w:lang w:val="en-US" w:eastAsia="zh-CN"/>
              </w:rPr>
              <w:t>(</w:t>
            </w:r>
            <w:r>
              <w:rPr>
                <w:rFonts w:hint="eastAsia"/>
                <w:sz w:val="24"/>
                <w:szCs w:val="32"/>
                <w:highlight w:val="none"/>
                <w:lang w:eastAsia="zh-CN"/>
              </w:rPr>
              <w:t>未列出部分执行</w:t>
            </w:r>
            <w:r>
              <w:rPr>
                <w:rFonts w:hint="eastAsia"/>
                <w:sz w:val="24"/>
                <w:szCs w:val="32"/>
                <w:highlight w:val="none"/>
              </w:rPr>
              <w:t>《城镇污水处理厂污染物排放标准》</w:t>
            </w:r>
            <w:r>
              <w:rPr>
                <w:rFonts w:hint="eastAsia"/>
                <w:sz w:val="24"/>
                <w:szCs w:val="32"/>
                <w:highlight w:val="none"/>
                <w:lang w:val="en-US" w:eastAsia="zh-CN"/>
              </w:rPr>
              <w:t>(</w:t>
            </w:r>
            <w:r>
              <w:rPr>
                <w:rFonts w:hint="eastAsia"/>
                <w:sz w:val="24"/>
                <w:szCs w:val="32"/>
                <w:highlight w:val="none"/>
              </w:rPr>
              <w:t>GB18918-2002</w:t>
            </w:r>
            <w:r>
              <w:rPr>
                <w:rFonts w:hint="eastAsia"/>
                <w:sz w:val="24"/>
                <w:szCs w:val="32"/>
                <w:highlight w:val="none"/>
                <w:lang w:val="en-US" w:eastAsia="zh-CN"/>
              </w:rPr>
              <w:t>)</w:t>
            </w:r>
            <w:r>
              <w:rPr>
                <w:rFonts w:hint="eastAsia"/>
                <w:sz w:val="24"/>
                <w:szCs w:val="32"/>
                <w:highlight w:val="none"/>
              </w:rPr>
              <w:t>表1中一级</w:t>
            </w:r>
            <w:r>
              <w:rPr>
                <w:rFonts w:hint="eastAsia"/>
                <w:sz w:val="24"/>
                <w:szCs w:val="32"/>
                <w:highlight w:val="none"/>
                <w:lang w:val="en-US" w:eastAsia="zh-CN"/>
              </w:rPr>
              <w:t>A</w:t>
            </w:r>
            <w:r>
              <w:rPr>
                <w:rFonts w:hint="eastAsia"/>
                <w:sz w:val="24"/>
                <w:szCs w:val="32"/>
                <w:highlight w:val="none"/>
              </w:rPr>
              <w:t>标准</w:t>
            </w:r>
            <w:r>
              <w:rPr>
                <w:rFonts w:hint="eastAsia"/>
                <w:sz w:val="24"/>
                <w:szCs w:val="32"/>
                <w:highlight w:val="none"/>
                <w:lang w:val="en-US" w:eastAsia="zh-CN"/>
              </w:rPr>
              <w:t>)</w:t>
            </w:r>
            <w:r>
              <w:rPr>
                <w:rFonts w:hint="eastAsia"/>
                <w:sz w:val="24"/>
                <w:szCs w:val="32"/>
                <w:highlight w:val="none"/>
              </w:rPr>
              <w:t>，最终排入</w:t>
            </w:r>
            <w:r>
              <w:rPr>
                <w:rFonts w:hint="eastAsia"/>
                <w:sz w:val="24"/>
                <w:szCs w:val="32"/>
                <w:highlight w:val="none"/>
                <w:lang w:eastAsia="zh-CN"/>
              </w:rPr>
              <w:t>南淝河</w:t>
            </w:r>
            <w:r>
              <w:rPr>
                <w:rFonts w:hint="eastAsia" w:ascii="Times New Roman" w:hAnsi="Times New Roman" w:eastAsia="宋体" w:cs="Times New Roman"/>
                <w:color w:val="000000"/>
                <w:sz w:val="24"/>
                <w:szCs w:val="24"/>
                <w:highlight w:val="none"/>
                <w:vertAlign w:val="baseline"/>
                <w:lang w:val="en-US" w:eastAsia="zh-CN"/>
              </w:rPr>
              <w:t>，</w:t>
            </w:r>
            <w:r>
              <w:rPr>
                <w:rFonts w:hint="eastAsia" w:ascii="Times New Roman" w:hAnsi="Times New Roman" w:cs="Times New Roman"/>
                <w:color w:val="000000"/>
                <w:kern w:val="0"/>
                <w:sz w:val="24"/>
                <w:szCs w:val="24"/>
                <w:highlight w:val="none"/>
                <w:lang w:val="en-US" w:eastAsia="zh-CN" w:bidi="ar-SA"/>
              </w:rPr>
              <w:t>具体标准限值见表1.1-3</w:t>
            </w:r>
            <w:r>
              <w:rPr>
                <w:rFonts w:hint="eastAsia"/>
                <w:sz w:val="24"/>
                <w:szCs w:val="32"/>
                <w:highlight w:val="none"/>
                <w:lang w:eastAsia="zh-CN"/>
              </w:rPr>
              <w:t>。</w:t>
            </w:r>
          </w:p>
          <w:p>
            <w:pPr>
              <w:pStyle w:val="7"/>
              <w:keepNext w:val="0"/>
              <w:keepLines w:val="0"/>
              <w:pageBreakBefore w:val="0"/>
              <w:widowControl w:val="0"/>
              <w:kinsoku/>
              <w:wordWrap/>
              <w:overflowPunct/>
              <w:topLinePunct w:val="0"/>
              <w:autoSpaceDE/>
              <w:autoSpaceDN/>
              <w:bidi w:val="0"/>
              <w:adjustRightInd w:val="0"/>
              <w:snapToGrid w:val="0"/>
              <w:spacing w:line="240" w:lineRule="auto"/>
              <w:ind w:right="0" w:firstLine="0" w:firstLineChars="0"/>
              <w:jc w:val="center"/>
              <w:textAlignment w:val="baseline"/>
              <w:outlineLvl w:val="9"/>
              <w:rPr>
                <w:rFonts w:hint="default" w:ascii="Times New Roman" w:hAnsi="Times New Roman" w:eastAsia="黑体" w:cs="Times New Roman"/>
                <w:bCs/>
                <w:color w:val="000000"/>
                <w:kern w:val="2"/>
                <w:sz w:val="21"/>
                <w:szCs w:val="21"/>
                <w:highlight w:val="none"/>
                <w:lang w:val="en-US" w:eastAsia="zh-CN" w:bidi="ar-SA"/>
              </w:rPr>
            </w:pPr>
            <w:r>
              <w:rPr>
                <w:rFonts w:hint="default" w:ascii="Times New Roman" w:hAnsi="Times New Roman" w:eastAsia="黑体" w:cs="Times New Roman"/>
                <w:bCs/>
                <w:color w:val="000000"/>
                <w:kern w:val="2"/>
                <w:sz w:val="21"/>
                <w:szCs w:val="21"/>
                <w:highlight w:val="none"/>
                <w:lang w:val="en-US" w:eastAsia="zh-CN" w:bidi="ar-SA"/>
              </w:rPr>
              <w:t>表</w:t>
            </w:r>
            <w:r>
              <w:rPr>
                <w:rFonts w:hint="eastAsia" w:ascii="Times New Roman" w:hAnsi="Times New Roman" w:eastAsia="黑体" w:cs="Times New Roman"/>
                <w:bCs/>
                <w:color w:val="000000"/>
                <w:kern w:val="2"/>
                <w:sz w:val="21"/>
                <w:szCs w:val="21"/>
                <w:highlight w:val="none"/>
                <w:lang w:val="en-US" w:eastAsia="zh-CN" w:bidi="ar-SA"/>
              </w:rPr>
              <w:t>1.1-3</w:t>
            </w:r>
            <w:r>
              <w:rPr>
                <w:rFonts w:hint="default" w:ascii="Times New Roman" w:hAnsi="Times New Roman" w:eastAsia="黑体" w:cs="Times New Roman"/>
                <w:bCs/>
                <w:color w:val="000000"/>
                <w:kern w:val="2"/>
                <w:sz w:val="21"/>
                <w:szCs w:val="21"/>
                <w:highlight w:val="none"/>
                <w:lang w:val="en-US" w:eastAsia="zh-CN" w:bidi="ar-SA"/>
              </w:rPr>
              <w:t xml:space="preserve">  废水排放标准</w:t>
            </w:r>
          </w:p>
          <w:tbl>
            <w:tblPr>
              <w:tblStyle w:val="24"/>
              <w:tblW w:w="66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96"/>
              <w:gridCol w:w="713"/>
              <w:gridCol w:w="783"/>
              <w:gridCol w:w="681"/>
              <w:gridCol w:w="759"/>
              <w:gridCol w:w="509"/>
              <w:gridCol w:w="521"/>
              <w:gridCol w:w="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49"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污染物名称</w:t>
                  </w:r>
                </w:p>
              </w:tc>
              <w:tc>
                <w:tcPr>
                  <w:tcW w:w="535"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COD</w:t>
                  </w:r>
                </w:p>
              </w:tc>
              <w:tc>
                <w:tcPr>
                  <w:tcW w:w="588"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BOD</w:t>
                  </w:r>
                  <w:r>
                    <w:rPr>
                      <w:rFonts w:hint="default" w:ascii="Times New Roman" w:hAnsi="Times New Roman" w:eastAsia="宋体" w:cs="Times New Roman"/>
                      <w:b w:val="0"/>
                      <w:bCs w:val="0"/>
                      <w:sz w:val="21"/>
                      <w:szCs w:val="21"/>
                      <w:highlight w:val="none"/>
                      <w:vertAlign w:val="subscript"/>
                    </w:rPr>
                    <w:t>5</w:t>
                  </w:r>
                </w:p>
              </w:tc>
              <w:tc>
                <w:tcPr>
                  <w:tcW w:w="511"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SS</w:t>
                  </w:r>
                </w:p>
              </w:tc>
              <w:tc>
                <w:tcPr>
                  <w:tcW w:w="570"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氨氮</w:t>
                  </w:r>
                </w:p>
              </w:tc>
              <w:tc>
                <w:tcPr>
                  <w:tcW w:w="382"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TN</w:t>
                  </w:r>
                </w:p>
              </w:tc>
              <w:tc>
                <w:tcPr>
                  <w:tcW w:w="391"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TP</w:t>
                  </w:r>
                </w:p>
              </w:tc>
              <w:tc>
                <w:tcPr>
                  <w:tcW w:w="670"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49"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lang w:eastAsia="zh-CN"/>
                    </w:rPr>
                    <w:t>王小郢污水处理厂</w:t>
                  </w:r>
                  <w:r>
                    <w:rPr>
                      <w:rFonts w:hint="default" w:ascii="Times New Roman" w:hAnsi="Times New Roman" w:eastAsia="宋体" w:cs="Times New Roman"/>
                      <w:b w:val="0"/>
                      <w:bCs w:val="0"/>
                      <w:sz w:val="21"/>
                      <w:szCs w:val="21"/>
                      <w:highlight w:val="none"/>
                    </w:rPr>
                    <w:t>接管标准</w:t>
                  </w:r>
                </w:p>
              </w:tc>
              <w:tc>
                <w:tcPr>
                  <w:tcW w:w="535"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350</w:t>
                  </w:r>
                </w:p>
              </w:tc>
              <w:tc>
                <w:tcPr>
                  <w:tcW w:w="588"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150</w:t>
                  </w:r>
                </w:p>
              </w:tc>
              <w:tc>
                <w:tcPr>
                  <w:tcW w:w="511"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200</w:t>
                  </w:r>
                </w:p>
              </w:tc>
              <w:tc>
                <w:tcPr>
                  <w:tcW w:w="570"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30</w:t>
                  </w:r>
                </w:p>
              </w:tc>
              <w:tc>
                <w:tcPr>
                  <w:tcW w:w="382"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391"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670"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49"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GB8978-1996</w:t>
                  </w:r>
                </w:p>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三级标准</w:t>
                  </w:r>
                </w:p>
              </w:tc>
              <w:tc>
                <w:tcPr>
                  <w:tcW w:w="535"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500</w:t>
                  </w:r>
                </w:p>
              </w:tc>
              <w:tc>
                <w:tcPr>
                  <w:tcW w:w="588"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300</w:t>
                  </w:r>
                </w:p>
              </w:tc>
              <w:tc>
                <w:tcPr>
                  <w:tcW w:w="511"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400</w:t>
                  </w:r>
                </w:p>
              </w:tc>
              <w:tc>
                <w:tcPr>
                  <w:tcW w:w="570"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w:t>
                  </w:r>
                </w:p>
              </w:tc>
              <w:tc>
                <w:tcPr>
                  <w:tcW w:w="382"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w:t>
                  </w:r>
                </w:p>
              </w:tc>
              <w:tc>
                <w:tcPr>
                  <w:tcW w:w="391"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w:t>
                  </w:r>
                </w:p>
              </w:tc>
              <w:tc>
                <w:tcPr>
                  <w:tcW w:w="670"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sz w:val="21"/>
                      <w:szCs w:val="21"/>
                      <w:highlight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49"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lang w:val="en-US" w:eastAsia="zh-CN"/>
                    </w:rPr>
                    <w:t>DB34/2710-2016表2中城镇污水处理厂Ⅰ</w:t>
                  </w:r>
                </w:p>
              </w:tc>
              <w:tc>
                <w:tcPr>
                  <w:tcW w:w="535"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40</w:t>
                  </w:r>
                </w:p>
              </w:tc>
              <w:tc>
                <w:tcPr>
                  <w:tcW w:w="588"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w:t>
                  </w:r>
                </w:p>
              </w:tc>
              <w:tc>
                <w:tcPr>
                  <w:tcW w:w="511"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w:t>
                  </w:r>
                </w:p>
              </w:tc>
              <w:tc>
                <w:tcPr>
                  <w:tcW w:w="570"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2.0</w:t>
                  </w:r>
                </w:p>
              </w:tc>
              <w:tc>
                <w:tcPr>
                  <w:tcW w:w="382"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10</w:t>
                  </w:r>
                </w:p>
              </w:tc>
              <w:tc>
                <w:tcPr>
                  <w:tcW w:w="391"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0.3</w:t>
                  </w:r>
                </w:p>
              </w:tc>
              <w:tc>
                <w:tcPr>
                  <w:tcW w:w="670"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49"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GB18918-2002表1中一级</w:t>
                  </w:r>
                  <w:r>
                    <w:rPr>
                      <w:rFonts w:hint="default" w:ascii="Times New Roman" w:hAnsi="Times New Roman" w:eastAsia="宋体" w:cs="Times New Roman"/>
                      <w:b w:val="0"/>
                      <w:bCs w:val="0"/>
                      <w:sz w:val="21"/>
                      <w:szCs w:val="21"/>
                      <w:highlight w:val="none"/>
                      <w:lang w:val="en-US" w:eastAsia="zh-CN"/>
                    </w:rPr>
                    <w:t>A</w:t>
                  </w:r>
                  <w:r>
                    <w:rPr>
                      <w:rFonts w:hint="default" w:ascii="Times New Roman" w:hAnsi="Times New Roman" w:eastAsia="宋体" w:cs="Times New Roman"/>
                      <w:b w:val="0"/>
                      <w:bCs w:val="0"/>
                      <w:sz w:val="21"/>
                      <w:szCs w:val="21"/>
                      <w:highlight w:val="none"/>
                    </w:rPr>
                    <w:t>标准</w:t>
                  </w:r>
                </w:p>
              </w:tc>
              <w:tc>
                <w:tcPr>
                  <w:tcW w:w="535"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lang w:eastAsia="zh-CN"/>
                    </w:rPr>
                  </w:pPr>
                  <w:r>
                    <w:rPr>
                      <w:rFonts w:hint="default" w:ascii="Times New Roman" w:hAnsi="Times New Roman" w:eastAsia="宋体" w:cs="Times New Roman"/>
                      <w:b w:val="0"/>
                      <w:bCs w:val="0"/>
                      <w:sz w:val="21"/>
                      <w:szCs w:val="21"/>
                      <w:highlight w:val="none"/>
                      <w:lang w:val="en-US" w:eastAsia="zh-CN"/>
                    </w:rPr>
                    <w:t>50</w:t>
                  </w:r>
                </w:p>
              </w:tc>
              <w:tc>
                <w:tcPr>
                  <w:tcW w:w="588"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lang w:eastAsia="zh-CN"/>
                    </w:rPr>
                  </w:pPr>
                  <w:r>
                    <w:rPr>
                      <w:rFonts w:hint="default" w:ascii="Times New Roman" w:hAnsi="Times New Roman" w:eastAsia="宋体" w:cs="Times New Roman"/>
                      <w:b w:val="0"/>
                      <w:bCs w:val="0"/>
                      <w:sz w:val="21"/>
                      <w:szCs w:val="21"/>
                      <w:highlight w:val="none"/>
                      <w:lang w:val="en-US" w:eastAsia="zh-CN"/>
                    </w:rPr>
                    <w:t>10</w:t>
                  </w:r>
                </w:p>
              </w:tc>
              <w:tc>
                <w:tcPr>
                  <w:tcW w:w="511"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lang w:eastAsia="zh-CN"/>
                    </w:rPr>
                  </w:pPr>
                  <w:r>
                    <w:rPr>
                      <w:rFonts w:hint="default" w:ascii="Times New Roman" w:hAnsi="Times New Roman" w:eastAsia="宋体" w:cs="Times New Roman"/>
                      <w:b w:val="0"/>
                      <w:bCs w:val="0"/>
                      <w:sz w:val="21"/>
                      <w:szCs w:val="21"/>
                      <w:highlight w:val="none"/>
                      <w:lang w:val="en-US" w:eastAsia="zh-CN"/>
                    </w:rPr>
                    <w:t>10</w:t>
                  </w:r>
                </w:p>
              </w:tc>
              <w:tc>
                <w:tcPr>
                  <w:tcW w:w="570"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lang w:eastAsia="zh-CN"/>
                    </w:rPr>
                  </w:pPr>
                  <w:r>
                    <w:rPr>
                      <w:rFonts w:hint="default" w:ascii="Times New Roman" w:hAnsi="Times New Roman" w:eastAsia="宋体" w:cs="Times New Roman"/>
                      <w:b w:val="0"/>
                      <w:bCs w:val="0"/>
                      <w:sz w:val="21"/>
                      <w:szCs w:val="21"/>
                      <w:highlight w:val="none"/>
                      <w:lang w:val="en-US" w:eastAsia="zh-CN"/>
                    </w:rPr>
                    <w:t>5.0</w:t>
                  </w:r>
                </w:p>
              </w:tc>
              <w:tc>
                <w:tcPr>
                  <w:tcW w:w="382"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15</w:t>
                  </w:r>
                </w:p>
              </w:tc>
              <w:tc>
                <w:tcPr>
                  <w:tcW w:w="391"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1.0</w:t>
                  </w:r>
                </w:p>
              </w:tc>
              <w:tc>
                <w:tcPr>
                  <w:tcW w:w="670"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sz w:val="21"/>
                      <w:szCs w:val="21"/>
                      <w:highlight w:val="none"/>
                    </w:rPr>
                    <w:t>1</w:t>
                  </w:r>
                </w:p>
              </w:tc>
            </w:tr>
          </w:tbl>
          <w:p>
            <w:pPr>
              <w:pStyle w:val="10"/>
              <w:keepLines w:val="0"/>
              <w:pageBreakBefore w:val="0"/>
              <w:widowControl w:val="0"/>
              <w:numPr>
                <w:ilvl w:val="0"/>
                <w:numId w:val="0"/>
              </w:numPr>
              <w:kinsoku/>
              <w:wordWrap/>
              <w:overflowPunct/>
              <w:topLinePunct w:val="0"/>
              <w:autoSpaceDE/>
              <w:autoSpaceDN/>
              <w:bidi w:val="0"/>
              <w:spacing w:line="240" w:lineRule="auto"/>
              <w:ind w:leftChars="0" w:right="0" w:rightChars="0"/>
              <w:jc w:val="left"/>
              <w:rPr>
                <w:rFonts w:hint="default" w:ascii="Times New Roman" w:hAnsi="Times New Roman" w:cs="Times New Roman"/>
                <w:color w:val="000000"/>
                <w:kern w:val="0"/>
                <w:sz w:val="24"/>
                <w:szCs w:val="24"/>
                <w:highlight w:val="none"/>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0" w:firstLineChars="200"/>
              <w:jc w:val="both"/>
              <w:textAlignment w:val="auto"/>
              <w:rPr>
                <w:rFonts w:hint="eastAsia" w:ascii="Times New Roman" w:hAnsi="Times New Roman" w:cs="Times New Roman"/>
                <w:color w:val="000000"/>
                <w:kern w:val="0"/>
                <w:sz w:val="24"/>
                <w:szCs w:val="24"/>
                <w:highlight w:val="none"/>
                <w:lang w:val="en-US" w:eastAsia="zh-CN" w:bidi="ar-SA"/>
              </w:rPr>
            </w:pPr>
            <w:r>
              <w:rPr>
                <w:rFonts w:hint="eastAsia" w:ascii="Times New Roman" w:hAnsi="Times New Roman" w:cs="Times New Roman"/>
                <w:color w:val="000000"/>
                <w:kern w:val="0"/>
                <w:sz w:val="24"/>
                <w:szCs w:val="24"/>
                <w:highlight w:val="none"/>
                <w:lang w:val="en-US" w:eastAsia="zh-CN" w:bidi="ar-SA"/>
              </w:rPr>
              <w:t>4、</w:t>
            </w:r>
            <w:r>
              <w:rPr>
                <w:rFonts w:hint="default" w:ascii="Times New Roman" w:hAnsi="Times New Roman" w:cs="Times New Roman"/>
                <w:color w:val="000000"/>
                <w:kern w:val="0"/>
                <w:sz w:val="24"/>
                <w:szCs w:val="24"/>
                <w:highlight w:val="none"/>
                <w:lang w:val="en-US" w:eastAsia="zh-CN" w:bidi="ar-SA"/>
              </w:rPr>
              <w:t>固废：一般工业固体废物执行《一般工业固体废物贮存、处置场污染控制标准》（GB18599-2001）及2013年修改单的有关规定</w:t>
            </w:r>
            <w:r>
              <w:rPr>
                <w:rFonts w:hint="eastAsia" w:ascii="Times New Roman" w:hAnsi="Times New Roman" w:cs="Times New Roman"/>
                <w:color w:val="000000"/>
                <w:kern w:val="0"/>
                <w:sz w:val="24"/>
                <w:szCs w:val="24"/>
                <w:highlight w:val="none"/>
                <w:lang w:val="en-US" w:eastAsia="zh-CN" w:bidi="ar-SA"/>
              </w:rPr>
              <w:t>；</w:t>
            </w:r>
            <w:r>
              <w:rPr>
                <w:rFonts w:hint="default" w:ascii="Times New Roman" w:hAnsi="Times New Roman" w:cs="Times New Roman"/>
                <w:color w:val="000000"/>
                <w:kern w:val="0"/>
                <w:sz w:val="24"/>
                <w:szCs w:val="24"/>
                <w:highlight w:val="none"/>
                <w:lang w:val="en-US" w:eastAsia="zh-CN" w:bidi="ar-SA"/>
              </w:rPr>
              <w:t>危险废物执行《危险废物贮存污染控制标准》（GB18597-2001）及2013年修改单的有关规定</w:t>
            </w:r>
            <w:r>
              <w:rPr>
                <w:rFonts w:hint="eastAsia" w:ascii="Times New Roman" w:hAnsi="Times New Roman" w:cs="Times New Roman"/>
                <w:color w:val="000000"/>
                <w:kern w:val="0"/>
                <w:sz w:val="24"/>
                <w:szCs w:val="24"/>
                <w:highlight w:val="none"/>
                <w:lang w:val="en-US" w:eastAsia="zh-CN" w:bidi="ar-SA"/>
              </w:rPr>
              <w:t>。</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0" w:firstLineChars="200"/>
              <w:jc w:val="left"/>
              <w:textAlignment w:val="auto"/>
              <w:rPr>
                <w:rFonts w:hint="default" w:ascii="Times New Roman" w:hAnsi="Times New Roman" w:eastAsia="宋体" w:cs="Times New Roman"/>
                <w:color w:val="000000"/>
                <w:kern w:val="2"/>
                <w:sz w:val="24"/>
                <w:szCs w:val="24"/>
                <w:highlight w:val="none"/>
                <w:lang w:val="en-US" w:eastAsia="zh-CN" w:bidi="ar-SA"/>
              </w:rPr>
            </w:pPr>
            <w:r>
              <w:rPr>
                <w:rFonts w:hint="eastAsia" w:ascii="Times New Roman" w:hAnsi="Times New Roman" w:eastAsia="宋体" w:cs="Times New Roman"/>
                <w:color w:val="000000"/>
                <w:kern w:val="2"/>
                <w:sz w:val="24"/>
                <w:szCs w:val="24"/>
                <w:highlight w:val="none"/>
                <w:lang w:val="en-US" w:eastAsia="zh-CN" w:bidi="ar-SA"/>
              </w:rPr>
              <w:t>5、油气回收</w:t>
            </w:r>
            <w:r>
              <w:rPr>
                <w:rFonts w:hint="default" w:ascii="Times New Roman" w:hAnsi="Times New Roman" w:eastAsia="宋体" w:cs="Times New Roman"/>
                <w:color w:val="000000"/>
                <w:kern w:val="2"/>
                <w:sz w:val="24"/>
                <w:szCs w:val="24"/>
                <w:highlight w:val="none"/>
                <w:lang w:val="en-US" w:eastAsia="zh-CN" w:bidi="ar-SA"/>
              </w:rPr>
              <w:t>：</w:t>
            </w:r>
            <w:r>
              <w:rPr>
                <w:rFonts w:hint="eastAsia" w:ascii="Times New Roman" w:hAnsi="Times New Roman" w:eastAsia="宋体" w:cs="Times New Roman"/>
                <w:color w:val="000000"/>
                <w:kern w:val="2"/>
                <w:sz w:val="24"/>
                <w:szCs w:val="24"/>
                <w:highlight w:val="none"/>
                <w:lang w:val="en-US" w:eastAsia="zh-CN" w:bidi="ar-SA"/>
              </w:rPr>
              <w:t>油气回收系统气液比、液阻、密闭性</w:t>
            </w:r>
            <w:r>
              <w:rPr>
                <w:rFonts w:hint="default" w:ascii="Times New Roman" w:hAnsi="Times New Roman" w:eastAsia="宋体" w:cs="Times New Roman"/>
                <w:color w:val="000000"/>
                <w:kern w:val="2"/>
                <w:sz w:val="24"/>
                <w:szCs w:val="24"/>
                <w:highlight w:val="none"/>
                <w:lang w:val="en-US" w:eastAsia="zh-CN" w:bidi="ar-SA"/>
              </w:rPr>
              <w:t>执行《</w:t>
            </w:r>
            <w:r>
              <w:rPr>
                <w:rFonts w:hint="eastAsia" w:ascii="Times New Roman" w:hAnsi="Times New Roman" w:eastAsia="宋体" w:cs="Times New Roman"/>
                <w:color w:val="000000"/>
                <w:kern w:val="2"/>
                <w:sz w:val="24"/>
                <w:szCs w:val="24"/>
                <w:highlight w:val="none"/>
                <w:lang w:val="en-US" w:eastAsia="zh-CN" w:bidi="ar-SA"/>
              </w:rPr>
              <w:t>加油站大气污染物排放标准</w:t>
            </w:r>
            <w:r>
              <w:rPr>
                <w:rFonts w:hint="default" w:ascii="Times New Roman" w:hAnsi="Times New Roman" w:eastAsia="宋体" w:cs="Times New Roman"/>
                <w:color w:val="000000"/>
                <w:kern w:val="2"/>
                <w:sz w:val="24"/>
                <w:szCs w:val="24"/>
                <w:highlight w:val="none"/>
                <w:lang w:val="en-US" w:eastAsia="zh-CN" w:bidi="ar-SA"/>
              </w:rPr>
              <w:t>》（GB20952-2007）中</w:t>
            </w:r>
            <w:r>
              <w:rPr>
                <w:rFonts w:hint="eastAsia" w:ascii="Times New Roman" w:hAnsi="Times New Roman" w:eastAsia="宋体" w:cs="Times New Roman"/>
                <w:color w:val="000000"/>
                <w:kern w:val="2"/>
                <w:sz w:val="24"/>
                <w:szCs w:val="24"/>
                <w:highlight w:val="none"/>
                <w:lang w:val="en-US" w:eastAsia="zh-CN" w:bidi="ar-SA"/>
              </w:rPr>
              <w:t>标准限值要求</w:t>
            </w:r>
            <w:r>
              <w:rPr>
                <w:rFonts w:hint="eastAsia" w:ascii="Times New Roman" w:hAnsi="Times New Roman" w:cs="Times New Roman"/>
                <w:color w:val="000000"/>
                <w:kern w:val="0"/>
                <w:sz w:val="24"/>
                <w:szCs w:val="24"/>
                <w:highlight w:val="none"/>
                <w:lang w:val="en-US" w:eastAsia="zh-CN" w:bidi="ar-SA"/>
              </w:rPr>
              <w:t>，具体标准限值见表1.1-4</w:t>
            </w:r>
            <w:r>
              <w:rPr>
                <w:rFonts w:hint="eastAsia" w:ascii="Times New Roman" w:hAnsi="Times New Roman" w:eastAsia="宋体" w:cs="Times New Roman"/>
                <w:color w:val="000000"/>
                <w:kern w:val="2"/>
                <w:sz w:val="24"/>
                <w:szCs w:val="24"/>
                <w:highlight w:val="none"/>
                <w:lang w:val="en-US" w:eastAsia="zh-CN" w:bidi="ar-SA"/>
              </w:rPr>
              <w:t>。</w:t>
            </w:r>
          </w:p>
          <w:p>
            <w:pPr>
              <w:pStyle w:val="7"/>
              <w:keepNext w:val="0"/>
              <w:keepLines w:val="0"/>
              <w:pageBreakBefore w:val="0"/>
              <w:widowControl w:val="0"/>
              <w:kinsoku/>
              <w:wordWrap/>
              <w:overflowPunct/>
              <w:topLinePunct w:val="0"/>
              <w:autoSpaceDE/>
              <w:autoSpaceDN/>
              <w:bidi w:val="0"/>
              <w:adjustRightInd w:val="0"/>
              <w:snapToGrid w:val="0"/>
              <w:spacing w:line="240" w:lineRule="auto"/>
              <w:ind w:right="0" w:firstLine="0" w:firstLineChars="0"/>
              <w:jc w:val="center"/>
              <w:textAlignment w:val="baseline"/>
              <w:outlineLvl w:val="9"/>
              <w:rPr>
                <w:rFonts w:hint="eastAsia" w:ascii="Times New Roman" w:hAnsi="Times New Roman" w:eastAsia="黑体" w:cs="Times New Roman"/>
                <w:bCs/>
                <w:color w:val="000000"/>
                <w:kern w:val="2"/>
                <w:sz w:val="21"/>
                <w:szCs w:val="21"/>
                <w:lang w:val="en-US" w:eastAsia="zh-CN" w:bidi="ar-SA"/>
              </w:rPr>
            </w:pPr>
          </w:p>
          <w:p>
            <w:pPr>
              <w:pStyle w:val="7"/>
              <w:keepNext w:val="0"/>
              <w:keepLines w:val="0"/>
              <w:pageBreakBefore w:val="0"/>
              <w:widowControl w:val="0"/>
              <w:kinsoku/>
              <w:wordWrap/>
              <w:overflowPunct/>
              <w:topLinePunct w:val="0"/>
              <w:autoSpaceDE/>
              <w:autoSpaceDN/>
              <w:bidi w:val="0"/>
              <w:adjustRightInd w:val="0"/>
              <w:snapToGrid w:val="0"/>
              <w:spacing w:line="240" w:lineRule="auto"/>
              <w:ind w:right="0" w:firstLine="0" w:firstLineChars="0"/>
              <w:jc w:val="center"/>
              <w:textAlignment w:val="baseline"/>
              <w:outlineLvl w:val="9"/>
              <w:rPr>
                <w:rFonts w:hint="eastAsia" w:ascii="Times New Roman" w:hAnsi="Times New Roman" w:eastAsia="黑体" w:cs="Times New Roman"/>
                <w:bCs/>
                <w:color w:val="000000"/>
                <w:kern w:val="2"/>
                <w:sz w:val="21"/>
                <w:szCs w:val="21"/>
                <w:lang w:val="en-US" w:eastAsia="zh-CN" w:bidi="ar-SA"/>
              </w:rPr>
            </w:pPr>
          </w:p>
          <w:p>
            <w:pPr>
              <w:pStyle w:val="7"/>
              <w:keepNext w:val="0"/>
              <w:keepLines w:val="0"/>
              <w:pageBreakBefore w:val="0"/>
              <w:widowControl w:val="0"/>
              <w:kinsoku/>
              <w:wordWrap/>
              <w:overflowPunct/>
              <w:topLinePunct w:val="0"/>
              <w:autoSpaceDE/>
              <w:autoSpaceDN/>
              <w:bidi w:val="0"/>
              <w:adjustRightInd w:val="0"/>
              <w:snapToGrid w:val="0"/>
              <w:spacing w:line="240" w:lineRule="auto"/>
              <w:ind w:right="0" w:firstLine="0" w:firstLineChars="0"/>
              <w:jc w:val="center"/>
              <w:textAlignment w:val="baseline"/>
              <w:outlineLvl w:val="9"/>
              <w:rPr>
                <w:rFonts w:hint="eastAsia" w:ascii="Times New Roman" w:hAnsi="Times New Roman" w:eastAsia="黑体" w:cs="Times New Roman"/>
                <w:bCs/>
                <w:color w:val="000000"/>
                <w:kern w:val="2"/>
                <w:sz w:val="21"/>
                <w:szCs w:val="21"/>
                <w:lang w:val="en-US" w:eastAsia="zh-CN" w:bidi="ar-SA"/>
              </w:rPr>
            </w:pPr>
          </w:p>
          <w:p>
            <w:pPr>
              <w:pStyle w:val="7"/>
              <w:keepNext w:val="0"/>
              <w:keepLines w:val="0"/>
              <w:pageBreakBefore w:val="0"/>
              <w:widowControl w:val="0"/>
              <w:kinsoku/>
              <w:wordWrap/>
              <w:overflowPunct/>
              <w:topLinePunct w:val="0"/>
              <w:autoSpaceDE/>
              <w:autoSpaceDN/>
              <w:bidi w:val="0"/>
              <w:adjustRightInd w:val="0"/>
              <w:snapToGrid w:val="0"/>
              <w:spacing w:line="240" w:lineRule="auto"/>
              <w:ind w:right="0" w:firstLine="0" w:firstLineChars="0"/>
              <w:jc w:val="center"/>
              <w:textAlignment w:val="baseline"/>
              <w:outlineLvl w:val="9"/>
              <w:rPr>
                <w:rFonts w:hint="eastAsia" w:ascii="Times New Roman" w:hAnsi="Times New Roman" w:eastAsia="黑体" w:cs="Times New Roman"/>
                <w:bCs/>
                <w:color w:val="000000"/>
                <w:kern w:val="2"/>
                <w:sz w:val="21"/>
                <w:szCs w:val="21"/>
                <w:lang w:val="en-US" w:eastAsia="zh-CN" w:bidi="ar-SA"/>
              </w:rPr>
            </w:pPr>
          </w:p>
          <w:p>
            <w:pPr>
              <w:pStyle w:val="7"/>
              <w:keepNext w:val="0"/>
              <w:keepLines w:val="0"/>
              <w:pageBreakBefore w:val="0"/>
              <w:widowControl w:val="0"/>
              <w:kinsoku/>
              <w:wordWrap/>
              <w:overflowPunct/>
              <w:topLinePunct w:val="0"/>
              <w:autoSpaceDE/>
              <w:autoSpaceDN/>
              <w:bidi w:val="0"/>
              <w:adjustRightInd w:val="0"/>
              <w:snapToGrid w:val="0"/>
              <w:spacing w:line="240" w:lineRule="auto"/>
              <w:ind w:right="0" w:firstLine="0" w:firstLineChars="0"/>
              <w:jc w:val="center"/>
              <w:textAlignment w:val="baseline"/>
              <w:outlineLvl w:val="9"/>
              <w:rPr>
                <w:rFonts w:hint="eastAsia" w:ascii="Times New Roman" w:hAnsi="Times New Roman" w:eastAsia="黑体" w:cs="Times New Roman"/>
                <w:bCs/>
                <w:color w:val="000000"/>
                <w:kern w:val="2"/>
                <w:sz w:val="21"/>
                <w:szCs w:val="21"/>
                <w:lang w:val="en-US" w:eastAsia="zh-CN" w:bidi="ar-SA"/>
              </w:rPr>
            </w:pPr>
          </w:p>
          <w:p>
            <w:pPr>
              <w:pStyle w:val="7"/>
              <w:keepNext w:val="0"/>
              <w:keepLines w:val="0"/>
              <w:pageBreakBefore w:val="0"/>
              <w:widowControl w:val="0"/>
              <w:kinsoku/>
              <w:wordWrap/>
              <w:overflowPunct/>
              <w:topLinePunct w:val="0"/>
              <w:autoSpaceDE/>
              <w:autoSpaceDN/>
              <w:bidi w:val="0"/>
              <w:adjustRightInd w:val="0"/>
              <w:snapToGrid w:val="0"/>
              <w:spacing w:line="240" w:lineRule="auto"/>
              <w:ind w:right="0" w:firstLine="0" w:firstLineChars="0"/>
              <w:jc w:val="center"/>
              <w:textAlignment w:val="baseline"/>
              <w:outlineLvl w:val="9"/>
              <w:rPr>
                <w:rFonts w:hint="default" w:ascii="Times New Roman" w:hAnsi="Times New Roman" w:eastAsia="黑体" w:cs="Times New Roman"/>
                <w:bCs/>
                <w:color w:val="000000"/>
                <w:kern w:val="2"/>
                <w:sz w:val="21"/>
                <w:szCs w:val="21"/>
                <w:lang w:val="en-US" w:eastAsia="zh-CN" w:bidi="ar-SA"/>
              </w:rPr>
            </w:pPr>
            <w:r>
              <w:rPr>
                <w:rFonts w:hint="eastAsia" w:ascii="Times New Roman" w:hAnsi="Times New Roman" w:eastAsia="黑体" w:cs="Times New Roman"/>
                <w:bCs/>
                <w:color w:val="000000"/>
                <w:kern w:val="2"/>
                <w:sz w:val="21"/>
                <w:szCs w:val="21"/>
                <w:lang w:val="en-US" w:eastAsia="zh-CN" w:bidi="ar-SA"/>
              </w:rPr>
              <w:t>表1.1-4</w:t>
            </w:r>
            <w:r>
              <w:rPr>
                <w:rFonts w:hint="default" w:ascii="Times New Roman" w:hAnsi="Times New Roman" w:eastAsia="黑体" w:cs="Times New Roman"/>
                <w:bCs/>
                <w:color w:val="000000"/>
                <w:kern w:val="2"/>
                <w:sz w:val="21"/>
                <w:szCs w:val="21"/>
                <w:lang w:val="en-US" w:eastAsia="zh-CN" w:bidi="ar-SA"/>
              </w:rPr>
              <w:t>《</w:t>
            </w:r>
            <w:r>
              <w:rPr>
                <w:rFonts w:hint="eastAsia" w:ascii="Times New Roman" w:hAnsi="Times New Roman" w:eastAsia="黑体" w:cs="Times New Roman"/>
                <w:bCs/>
                <w:color w:val="000000"/>
                <w:kern w:val="2"/>
                <w:sz w:val="21"/>
                <w:szCs w:val="21"/>
                <w:lang w:val="en-US" w:eastAsia="zh-CN" w:bidi="ar-SA"/>
              </w:rPr>
              <w:t>加油站大气污染物排放标准</w:t>
            </w:r>
            <w:r>
              <w:rPr>
                <w:rFonts w:hint="default" w:ascii="Times New Roman" w:hAnsi="Times New Roman" w:eastAsia="黑体" w:cs="Times New Roman"/>
                <w:bCs/>
                <w:color w:val="000000"/>
                <w:kern w:val="2"/>
                <w:sz w:val="21"/>
                <w:szCs w:val="21"/>
                <w:lang w:val="en-US" w:eastAsia="zh-CN" w:bidi="ar-SA"/>
              </w:rPr>
              <w:t>》</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3"/>
              <w:gridCol w:w="3060"/>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3943" w:type="dxa"/>
                  <w:gridSpan w:val="2"/>
                  <w:noWrap w:val="0"/>
                  <w:vAlign w:val="center"/>
                </w:tcPr>
                <w:p>
                  <w:pPr>
                    <w:keepLines w:val="0"/>
                    <w:pageBreakBefore w:val="0"/>
                    <w:widowControl w:val="0"/>
                    <w:kinsoku/>
                    <w:wordWrap/>
                    <w:overflowPunct/>
                    <w:topLinePunct w:val="0"/>
                    <w:autoSpaceDE/>
                    <w:autoSpaceDN/>
                    <w:bidi w:val="0"/>
                    <w:spacing w:line="240" w:lineRule="auto"/>
                    <w:ind w:leftChars="0" w:firstLine="0" w:firstLine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类别</w:t>
                  </w:r>
                </w:p>
              </w:tc>
              <w:tc>
                <w:tcPr>
                  <w:tcW w:w="2557" w:type="dxa"/>
                  <w:noWrap w:val="0"/>
                  <w:vAlign w:val="center"/>
                </w:tcPr>
                <w:p>
                  <w:pPr>
                    <w:keepLines w:val="0"/>
                    <w:pageBreakBefore w:val="0"/>
                    <w:widowControl w:val="0"/>
                    <w:kinsoku/>
                    <w:wordWrap/>
                    <w:overflowPunct/>
                    <w:topLinePunct w:val="0"/>
                    <w:autoSpaceDE/>
                    <w:autoSpaceDN/>
                    <w:bidi w:val="0"/>
                    <w:spacing w:line="240" w:lineRule="auto"/>
                    <w:ind w:leftChars="0" w:firstLine="0" w:firstLine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943" w:type="dxa"/>
                  <w:gridSpan w:val="2"/>
                  <w:noWrap w:val="0"/>
                  <w:vAlign w:val="center"/>
                </w:tcPr>
                <w:p>
                  <w:pPr>
                    <w:keepLines w:val="0"/>
                    <w:pageBreakBefore w:val="0"/>
                    <w:widowControl w:val="0"/>
                    <w:kinsoku/>
                    <w:wordWrap/>
                    <w:overflowPunct/>
                    <w:topLinePunct w:val="0"/>
                    <w:autoSpaceDE/>
                    <w:autoSpaceDN/>
                    <w:bidi w:val="0"/>
                    <w:spacing w:line="240" w:lineRule="auto"/>
                    <w:ind w:leftChars="0" w:firstLine="0" w:firstLine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气液比</w:t>
                  </w:r>
                </w:p>
              </w:tc>
              <w:tc>
                <w:tcPr>
                  <w:tcW w:w="2557" w:type="dxa"/>
                  <w:noWrap w:val="0"/>
                  <w:vAlign w:val="center"/>
                </w:tcPr>
                <w:p>
                  <w:pPr>
                    <w:keepLines w:val="0"/>
                    <w:pageBreakBefore w:val="0"/>
                    <w:widowControl w:val="0"/>
                    <w:kinsoku/>
                    <w:wordWrap/>
                    <w:overflowPunct/>
                    <w:topLinePunct w:val="0"/>
                    <w:autoSpaceDE/>
                    <w:autoSpaceDN/>
                    <w:bidi w:val="0"/>
                    <w:spacing w:line="240" w:lineRule="auto"/>
                    <w:ind w:leftChars="0" w:firstLine="0" w:firstLine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1.0~1.2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883" w:type="dxa"/>
                  <w:vMerge w:val="restart"/>
                  <w:noWrap w:val="0"/>
                  <w:vAlign w:val="center"/>
                </w:tcPr>
                <w:p>
                  <w:pPr>
                    <w:keepLines w:val="0"/>
                    <w:pageBreakBefore w:val="0"/>
                    <w:widowControl w:val="0"/>
                    <w:kinsoku/>
                    <w:wordWrap/>
                    <w:overflowPunct/>
                    <w:topLinePunct w:val="0"/>
                    <w:autoSpaceDE/>
                    <w:autoSpaceDN/>
                    <w:bidi w:val="0"/>
                    <w:spacing w:line="240" w:lineRule="auto"/>
                    <w:ind w:leftChars="0" w:firstLine="0" w:firstLineChars="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液阻</w:t>
                  </w:r>
                </w:p>
              </w:tc>
              <w:tc>
                <w:tcPr>
                  <w:tcW w:w="3060" w:type="dxa"/>
                  <w:noWrap w:val="0"/>
                  <w:vAlign w:val="center"/>
                </w:tcPr>
                <w:p>
                  <w:pPr>
                    <w:keepLines w:val="0"/>
                    <w:pageBreakBefore w:val="0"/>
                    <w:widowControl w:val="0"/>
                    <w:kinsoku/>
                    <w:wordWrap/>
                    <w:overflowPunct/>
                    <w:topLinePunct w:val="0"/>
                    <w:autoSpaceDE/>
                    <w:autoSpaceDN/>
                    <w:bidi w:val="0"/>
                    <w:spacing w:line="240" w:lineRule="auto"/>
                    <w:ind w:leftChars="0" w:firstLine="0" w:firstLineChars="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通入氮气流量（18L/min）</w:t>
                  </w:r>
                </w:p>
              </w:tc>
              <w:tc>
                <w:tcPr>
                  <w:tcW w:w="2557" w:type="dxa"/>
                  <w:noWrap w:val="0"/>
                  <w:vAlign w:val="center"/>
                </w:tcPr>
                <w:p>
                  <w:pPr>
                    <w:keepLines w:val="0"/>
                    <w:pageBreakBefore w:val="0"/>
                    <w:widowControl w:val="0"/>
                    <w:kinsoku/>
                    <w:wordWrap/>
                    <w:overflowPunct/>
                    <w:topLinePunct w:val="0"/>
                    <w:autoSpaceDE/>
                    <w:autoSpaceDN/>
                    <w:bidi w:val="0"/>
                    <w:spacing w:line="240" w:lineRule="auto"/>
                    <w:ind w:leftChars="0" w:firstLine="0" w:firstLineChars="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≤40Pa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883" w:type="dxa"/>
                  <w:vMerge w:val="continue"/>
                  <w:noWrap w:val="0"/>
                  <w:vAlign w:val="center"/>
                </w:tcPr>
                <w:p>
                  <w:pPr>
                    <w:keepLines w:val="0"/>
                    <w:pageBreakBefore w:val="0"/>
                    <w:widowControl w:val="0"/>
                    <w:kinsoku/>
                    <w:wordWrap/>
                    <w:overflowPunct/>
                    <w:topLinePunct w:val="0"/>
                    <w:autoSpaceDE/>
                    <w:autoSpaceDN/>
                    <w:bidi w:val="0"/>
                    <w:spacing w:line="240" w:lineRule="auto"/>
                    <w:ind w:leftChars="0" w:firstLine="0" w:firstLineChars="0"/>
                    <w:jc w:val="center"/>
                    <w:rPr>
                      <w:rFonts w:hint="default" w:ascii="Times New Roman" w:hAnsi="Times New Roman" w:eastAsia="宋体" w:cs="Times New Roman"/>
                      <w:color w:val="000000"/>
                      <w:sz w:val="21"/>
                      <w:szCs w:val="21"/>
                      <w:lang w:val="en-US" w:eastAsia="zh-CN"/>
                    </w:rPr>
                  </w:pPr>
                </w:p>
              </w:tc>
              <w:tc>
                <w:tcPr>
                  <w:tcW w:w="3060" w:type="dxa"/>
                  <w:noWrap w:val="0"/>
                  <w:vAlign w:val="center"/>
                </w:tcPr>
                <w:p>
                  <w:pPr>
                    <w:keepLines w:val="0"/>
                    <w:pageBreakBefore w:val="0"/>
                    <w:widowControl w:val="0"/>
                    <w:kinsoku/>
                    <w:wordWrap/>
                    <w:overflowPunct/>
                    <w:topLinePunct w:val="0"/>
                    <w:autoSpaceDE/>
                    <w:autoSpaceDN/>
                    <w:bidi w:val="0"/>
                    <w:spacing w:line="240" w:lineRule="auto"/>
                    <w:ind w:leftChars="0" w:firstLine="0" w:firstLineChars="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通入氮气流量（28L/min）</w:t>
                  </w:r>
                </w:p>
              </w:tc>
              <w:tc>
                <w:tcPr>
                  <w:tcW w:w="2557" w:type="dxa"/>
                  <w:noWrap w:val="0"/>
                  <w:vAlign w:val="center"/>
                </w:tcPr>
                <w:p>
                  <w:pPr>
                    <w:keepLines w:val="0"/>
                    <w:pageBreakBefore w:val="0"/>
                    <w:widowControl w:val="0"/>
                    <w:kinsoku/>
                    <w:wordWrap/>
                    <w:overflowPunct/>
                    <w:topLinePunct w:val="0"/>
                    <w:autoSpaceDE/>
                    <w:autoSpaceDN/>
                    <w:bidi w:val="0"/>
                    <w:spacing w:line="240" w:lineRule="auto"/>
                    <w:ind w:leftChars="0" w:firstLine="0" w:firstLineChars="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≤90Pa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883" w:type="dxa"/>
                  <w:vMerge w:val="continue"/>
                  <w:noWrap w:val="0"/>
                  <w:vAlign w:val="center"/>
                </w:tcPr>
                <w:p>
                  <w:pPr>
                    <w:keepLines w:val="0"/>
                    <w:pageBreakBefore w:val="0"/>
                    <w:widowControl w:val="0"/>
                    <w:kinsoku/>
                    <w:wordWrap/>
                    <w:overflowPunct/>
                    <w:topLinePunct w:val="0"/>
                    <w:autoSpaceDE/>
                    <w:autoSpaceDN/>
                    <w:bidi w:val="0"/>
                    <w:spacing w:line="240" w:lineRule="auto"/>
                    <w:ind w:leftChars="0" w:firstLine="0" w:firstLineChars="0"/>
                    <w:jc w:val="center"/>
                    <w:rPr>
                      <w:rFonts w:hint="eastAsia" w:ascii="Times New Roman" w:hAnsi="Times New Roman" w:eastAsia="宋体" w:cs="Times New Roman"/>
                      <w:color w:val="000000"/>
                      <w:sz w:val="21"/>
                      <w:szCs w:val="21"/>
                      <w:lang w:val="en-US" w:eastAsia="zh-CN"/>
                    </w:rPr>
                  </w:pPr>
                </w:p>
              </w:tc>
              <w:tc>
                <w:tcPr>
                  <w:tcW w:w="3060" w:type="dxa"/>
                  <w:noWrap w:val="0"/>
                  <w:vAlign w:val="center"/>
                </w:tcPr>
                <w:p>
                  <w:pPr>
                    <w:keepLines w:val="0"/>
                    <w:pageBreakBefore w:val="0"/>
                    <w:widowControl w:val="0"/>
                    <w:kinsoku/>
                    <w:wordWrap/>
                    <w:overflowPunct/>
                    <w:topLinePunct w:val="0"/>
                    <w:autoSpaceDE/>
                    <w:autoSpaceDN/>
                    <w:bidi w:val="0"/>
                    <w:spacing w:line="240" w:lineRule="auto"/>
                    <w:ind w:leftChars="0" w:firstLine="0" w:firstLineChars="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通入氮气流量（38L/min）</w:t>
                  </w:r>
                </w:p>
              </w:tc>
              <w:tc>
                <w:tcPr>
                  <w:tcW w:w="2557" w:type="dxa"/>
                  <w:noWrap w:val="0"/>
                  <w:vAlign w:val="center"/>
                </w:tcPr>
                <w:p>
                  <w:pPr>
                    <w:keepLines w:val="0"/>
                    <w:pageBreakBefore w:val="0"/>
                    <w:widowControl w:val="0"/>
                    <w:kinsoku/>
                    <w:wordWrap/>
                    <w:overflowPunct/>
                    <w:topLinePunct w:val="0"/>
                    <w:autoSpaceDE/>
                    <w:autoSpaceDN/>
                    <w:bidi w:val="0"/>
                    <w:spacing w:line="240" w:lineRule="auto"/>
                    <w:ind w:leftChars="0" w:firstLine="0" w:firstLineChars="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≤155Pa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943" w:type="dxa"/>
                  <w:gridSpan w:val="2"/>
                  <w:noWrap w:val="0"/>
                  <w:vAlign w:val="center"/>
                </w:tcPr>
                <w:p>
                  <w:pPr>
                    <w:keepLines w:val="0"/>
                    <w:pageBreakBefore w:val="0"/>
                    <w:widowControl w:val="0"/>
                    <w:kinsoku/>
                    <w:wordWrap/>
                    <w:overflowPunct/>
                    <w:topLinePunct w:val="0"/>
                    <w:autoSpaceDE/>
                    <w:autoSpaceDN/>
                    <w:bidi w:val="0"/>
                    <w:spacing w:line="240" w:lineRule="auto"/>
                    <w:ind w:leftChars="0" w:firstLine="0" w:firstLineChars="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密闭性</w:t>
                  </w:r>
                </w:p>
              </w:tc>
              <w:tc>
                <w:tcPr>
                  <w:tcW w:w="2557" w:type="dxa"/>
                  <w:noWrap w:val="0"/>
                  <w:vAlign w:val="center"/>
                </w:tcPr>
                <w:p>
                  <w:pPr>
                    <w:keepLines w:val="0"/>
                    <w:pageBreakBefore w:val="0"/>
                    <w:widowControl w:val="0"/>
                    <w:kinsoku/>
                    <w:wordWrap/>
                    <w:overflowPunct/>
                    <w:topLinePunct w:val="0"/>
                    <w:autoSpaceDE/>
                    <w:autoSpaceDN/>
                    <w:bidi w:val="0"/>
                    <w:spacing w:line="240" w:lineRule="auto"/>
                    <w:ind w:leftChars="0" w:firstLine="0" w:firstLineChars="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eastAsia="宋体" w:cs="Times New Roman"/>
                      <w:color w:val="000000"/>
                      <w:sz w:val="21"/>
                      <w:szCs w:val="21"/>
                      <w:highlight w:val="none"/>
                      <w:lang w:val="en-US" w:eastAsia="zh-CN"/>
                    </w:rPr>
                    <w:t>482</w:t>
                  </w:r>
                  <w:r>
                    <w:rPr>
                      <w:rFonts w:hint="default" w:ascii="Times New Roman" w:hAnsi="Times New Roman" w:eastAsia="宋体" w:cs="Times New Roman"/>
                      <w:color w:val="000000"/>
                      <w:sz w:val="21"/>
                      <w:szCs w:val="21"/>
                      <w:highlight w:val="none"/>
                      <w:lang w:val="en-US" w:eastAsia="zh-CN"/>
                    </w:rPr>
                    <w:t>Pa</w:t>
                  </w:r>
                </w:p>
              </w:tc>
            </w:tr>
          </w:tbl>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Times New Roman" w:hAnsi="Times New Roman" w:eastAsia="宋体" w:cs="Times New Roman"/>
                <w:color w:val="000000"/>
                <w:kern w:val="2"/>
                <w:sz w:val="24"/>
                <w:szCs w:val="24"/>
                <w:lang w:val="en-US" w:eastAsia="zh-CN" w:bidi="ar-SA"/>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default" w:ascii="Times New Roman" w:hAnsi="Times New Roman" w:eastAsia="宋体" w:cs="Times New Roman"/>
                <w:color w:val="000000"/>
                <w:kern w:val="2"/>
                <w:sz w:val="24"/>
                <w:szCs w:val="24"/>
                <w:lang w:val="en-US" w:eastAsia="zh-CN" w:bidi="ar-SA"/>
              </w:rPr>
            </w:pPr>
          </w:p>
        </w:tc>
      </w:tr>
    </w:tbl>
    <w:p>
      <w:pPr>
        <w:spacing w:line="480" w:lineRule="auto"/>
        <w:rPr>
          <w:rFonts w:hint="eastAsia" w:ascii="Times New Roman" w:hAnsi="Times New Roman" w:eastAsia="黑体"/>
          <w:color w:val="000000"/>
          <w:sz w:val="28"/>
          <w:szCs w:val="28"/>
          <w:lang w:eastAsia="zh-CN"/>
        </w:rPr>
      </w:pPr>
      <w:r>
        <w:rPr>
          <w:rFonts w:ascii="Times New Roman" w:hAnsi="Times New Roman" w:eastAsia="黑体"/>
          <w:color w:val="000000"/>
          <w:sz w:val="28"/>
          <w:szCs w:val="28"/>
        </w:rPr>
        <w:br w:type="page"/>
      </w:r>
      <w:r>
        <w:rPr>
          <w:rFonts w:ascii="Times New Roman" w:hAnsi="Times New Roman" w:eastAsia="黑体"/>
          <w:color w:val="000000"/>
          <w:sz w:val="28"/>
          <w:szCs w:val="28"/>
        </w:rPr>
        <w:t>表</w:t>
      </w:r>
      <w:r>
        <w:rPr>
          <w:rFonts w:hint="eastAsia" w:ascii="Times New Roman" w:hAnsi="Times New Roman" w:eastAsia="黑体"/>
          <w:color w:val="000000"/>
          <w:sz w:val="28"/>
          <w:szCs w:val="28"/>
          <w:lang w:val="en-US" w:eastAsia="zh-CN"/>
        </w:rPr>
        <w:t>二</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trHeight w:val="12748" w:hRule="atLeast"/>
        </w:trPr>
        <w:tc>
          <w:tcPr>
            <w:tcW w:w="8522" w:type="dxa"/>
            <w:noWrap w:val="0"/>
            <w:vAlign w:val="top"/>
          </w:tcPr>
          <w:p>
            <w:pPr>
              <w:keepNext w:val="0"/>
              <w:keepLines w:val="0"/>
              <w:pageBreakBefore w:val="0"/>
              <w:widowControl w:val="0"/>
              <w:tabs>
                <w:tab w:val="left" w:pos="1755"/>
              </w:tabs>
              <w:kinsoku/>
              <w:wordWrap/>
              <w:overflowPunct/>
              <w:topLinePunct w:val="0"/>
              <w:autoSpaceDE/>
              <w:autoSpaceDN/>
              <w:bidi w:val="0"/>
              <w:adjustRightInd/>
              <w:snapToGrid w:val="0"/>
              <w:spacing w:line="360" w:lineRule="auto"/>
              <w:textAlignment w:val="auto"/>
              <w:outlineLvl w:val="9"/>
              <w:rPr>
                <w:rFonts w:hint="eastAsia" w:ascii="Times New Roman" w:hAnsi="Times New Roman" w:eastAsia="宋体"/>
                <w:b/>
                <w:bCs/>
                <w:color w:val="000000"/>
                <w:sz w:val="30"/>
                <w:szCs w:val="30"/>
                <w:lang w:val="en-US" w:eastAsia="zh-CN"/>
              </w:rPr>
            </w:pPr>
            <w:r>
              <w:rPr>
                <w:rFonts w:ascii="Times New Roman" w:hAnsi="Times New Roman" w:eastAsia="宋体"/>
                <w:b/>
                <w:bCs/>
                <w:color w:val="000000"/>
                <w:sz w:val="30"/>
                <w:szCs w:val="30"/>
              </w:rPr>
              <w:t>项目建设内容</w:t>
            </w:r>
          </w:p>
          <w:p>
            <w:pPr>
              <w:keepNext w:val="0"/>
              <w:keepLines w:val="0"/>
              <w:pageBreakBefore w:val="0"/>
              <w:widowControl w:val="0"/>
              <w:tabs>
                <w:tab w:val="left" w:pos="1755"/>
              </w:tabs>
              <w:kinsoku/>
              <w:wordWrap/>
              <w:overflowPunct/>
              <w:topLinePunct w:val="0"/>
              <w:autoSpaceDE/>
              <w:autoSpaceDN/>
              <w:bidi w:val="0"/>
              <w:adjustRightInd/>
              <w:snapToGrid w:val="0"/>
              <w:spacing w:before="157" w:beforeLines="50" w:line="360" w:lineRule="auto"/>
              <w:textAlignment w:val="auto"/>
              <w:outlineLvl w:val="9"/>
              <w:rPr>
                <w:rFonts w:hint="eastAsia" w:ascii="Times New Roman" w:hAnsi="Times New Roman" w:eastAsia="宋体" w:cs="Times New Roman"/>
                <w:b/>
                <w:bCs/>
                <w:color w:val="000000"/>
                <w:sz w:val="24"/>
                <w:szCs w:val="24"/>
                <w:lang w:eastAsia="zh-CN"/>
              </w:rPr>
            </w:pPr>
            <w:r>
              <w:rPr>
                <w:rFonts w:hint="default" w:ascii="Times New Roman" w:hAnsi="Times New Roman" w:eastAsia="宋体" w:cs="Times New Roman"/>
                <w:b/>
                <w:bCs/>
                <w:color w:val="000000"/>
                <w:sz w:val="24"/>
                <w:szCs w:val="24"/>
              </w:rPr>
              <w:t>2.</w:t>
            </w:r>
            <w:r>
              <w:rPr>
                <w:rFonts w:hint="default" w:ascii="Times New Roman" w:hAnsi="Times New Roman" w:eastAsia="宋体" w:cs="Times New Roman"/>
                <w:b/>
                <w:bCs/>
                <w:color w:val="000000"/>
                <w:sz w:val="24"/>
                <w:szCs w:val="24"/>
                <w:lang w:val="en-US" w:eastAsia="zh-CN"/>
              </w:rPr>
              <w:t>1</w:t>
            </w:r>
            <w:r>
              <w:rPr>
                <w:rFonts w:hint="default" w:ascii="Times New Roman" w:hAnsi="Times New Roman" w:eastAsia="宋体" w:cs="Times New Roman"/>
                <w:b/>
                <w:bCs/>
                <w:color w:val="000000"/>
                <w:sz w:val="24"/>
                <w:szCs w:val="24"/>
              </w:rPr>
              <w:t>项目</w:t>
            </w:r>
            <w:r>
              <w:rPr>
                <w:rFonts w:hint="eastAsia" w:ascii="Times New Roman" w:hAnsi="Times New Roman" w:eastAsia="宋体" w:cs="Times New Roman"/>
                <w:b/>
                <w:bCs/>
                <w:color w:val="000000"/>
                <w:sz w:val="24"/>
                <w:szCs w:val="24"/>
                <w:lang w:eastAsia="zh-CN"/>
              </w:rPr>
              <w:t>概况</w:t>
            </w:r>
          </w:p>
          <w:p>
            <w:pPr>
              <w:spacing w:line="360" w:lineRule="auto"/>
              <w:ind w:firstLine="472" w:firstLineChars="200"/>
              <w:rPr>
                <w:rFonts w:hint="default" w:ascii="Times New Roman" w:hAnsi="Times New Roman" w:eastAsia="宋体" w:cs="Times New Roman"/>
                <w:color w:val="000000"/>
                <w:position w:val="1"/>
                <w:sz w:val="24"/>
                <w:szCs w:val="24"/>
                <w:lang w:eastAsia="zh-CN"/>
              </w:rPr>
            </w:pPr>
            <w:r>
              <w:rPr>
                <w:rFonts w:hint="eastAsia" w:ascii="Times New Roman" w:hAnsi="Times New Roman" w:eastAsia="宋体" w:cs="Times New Roman"/>
                <w:color w:val="000000"/>
                <w:spacing w:val="-2"/>
                <w:sz w:val="24"/>
                <w:szCs w:val="24"/>
                <w:lang w:eastAsia="zh-CN"/>
              </w:rPr>
              <w:t>新安江加油站</w:t>
            </w:r>
            <w:r>
              <w:rPr>
                <w:rFonts w:hint="default" w:ascii="Times New Roman" w:hAnsi="Times New Roman" w:eastAsia="宋体" w:cs="Times New Roman"/>
                <w:color w:val="000000"/>
                <w:spacing w:val="-2"/>
                <w:sz w:val="24"/>
                <w:szCs w:val="24"/>
                <w:lang w:eastAsia="zh-CN"/>
              </w:rPr>
              <w:t>位于</w:t>
            </w:r>
            <w:r>
              <w:rPr>
                <w:rFonts w:hint="eastAsia" w:ascii="Times New Roman" w:hAnsi="Times New Roman" w:eastAsia="宋体" w:cs="Times New Roman"/>
                <w:color w:val="000000"/>
                <w:spacing w:val="-2"/>
                <w:sz w:val="24"/>
                <w:szCs w:val="24"/>
                <w:lang w:eastAsia="zh-CN"/>
              </w:rPr>
              <w:t>合肥市瑶海区新安江路与东二环路交口西北角</w:t>
            </w:r>
            <w:r>
              <w:rPr>
                <w:rFonts w:hint="default" w:ascii="Times New Roman" w:hAnsi="Times New Roman" w:eastAsia="宋体" w:cs="Times New Roman"/>
                <w:color w:val="000000"/>
                <w:spacing w:val="-2"/>
                <w:sz w:val="24"/>
                <w:szCs w:val="24"/>
                <w:lang w:val="en-US" w:eastAsia="zh-CN"/>
              </w:rPr>
              <w:t>，</w:t>
            </w:r>
            <w:r>
              <w:rPr>
                <w:rFonts w:hint="eastAsia" w:ascii="Times New Roman" w:hAnsi="Times New Roman" w:eastAsia="宋体" w:cs="Times New Roman"/>
                <w:color w:val="000000"/>
                <w:spacing w:val="-2"/>
                <w:sz w:val="24"/>
                <w:szCs w:val="24"/>
                <w:lang w:eastAsia="zh-CN"/>
              </w:rPr>
              <w:t>加油站中心经纬度：</w:t>
            </w:r>
            <w:r>
              <w:rPr>
                <w:rFonts w:hint="eastAsia" w:ascii="Times New Roman" w:hAnsi="Times New Roman" w:eastAsia="宋体" w:cs="Times New Roman"/>
                <w:color w:val="000000"/>
                <w:spacing w:val="-2"/>
                <w:sz w:val="24"/>
                <w:szCs w:val="24"/>
                <w:highlight w:val="none"/>
                <w:lang w:eastAsia="zh-CN"/>
              </w:rPr>
              <w:t>东经117.</w:t>
            </w:r>
            <w:r>
              <w:rPr>
                <w:rFonts w:hint="eastAsia" w:ascii="Times New Roman" w:hAnsi="Times New Roman" w:eastAsia="宋体" w:cs="Times New Roman"/>
                <w:color w:val="000000"/>
                <w:spacing w:val="-2"/>
                <w:sz w:val="24"/>
                <w:szCs w:val="24"/>
                <w:highlight w:val="none"/>
                <w:lang w:val="en-US" w:eastAsia="zh-CN"/>
              </w:rPr>
              <w:t>337587</w:t>
            </w:r>
            <w:r>
              <w:rPr>
                <w:rFonts w:hint="eastAsia" w:ascii="Times New Roman" w:hAnsi="Times New Roman" w:eastAsia="宋体" w:cs="Times New Roman"/>
                <w:color w:val="000000"/>
                <w:spacing w:val="-2"/>
                <w:sz w:val="24"/>
                <w:szCs w:val="24"/>
                <w:highlight w:val="none"/>
                <w:lang w:eastAsia="zh-CN"/>
              </w:rPr>
              <w:t>、北纬3</w:t>
            </w:r>
            <w:r>
              <w:rPr>
                <w:rFonts w:hint="eastAsia" w:ascii="Times New Roman" w:hAnsi="Times New Roman" w:eastAsia="宋体" w:cs="Times New Roman"/>
                <w:color w:val="000000"/>
                <w:spacing w:val="-2"/>
                <w:sz w:val="24"/>
                <w:szCs w:val="24"/>
                <w:highlight w:val="none"/>
                <w:lang w:val="en-US" w:eastAsia="zh-CN"/>
              </w:rPr>
              <w:t>1.863918</w:t>
            </w:r>
            <w:r>
              <w:rPr>
                <w:rFonts w:hint="default" w:ascii="Times New Roman" w:hAnsi="Times New Roman" w:eastAsia="宋体" w:cs="Times New Roman"/>
                <w:color w:val="000000"/>
                <w:spacing w:val="-2"/>
                <w:sz w:val="24"/>
                <w:szCs w:val="24"/>
                <w:highlight w:val="none"/>
                <w:lang w:val="en-US" w:eastAsia="zh-CN"/>
              </w:rPr>
              <w:t>，</w:t>
            </w:r>
            <w:r>
              <w:rPr>
                <w:rFonts w:hint="default" w:ascii="Times New Roman" w:hAnsi="Times New Roman" w:eastAsia="宋体" w:cs="Times New Roman"/>
                <w:color w:val="000000"/>
                <w:spacing w:val="-2"/>
                <w:sz w:val="24"/>
                <w:szCs w:val="24"/>
                <w:lang w:val="en-US" w:eastAsia="zh-CN"/>
              </w:rPr>
              <w:t>加油站</w:t>
            </w:r>
            <w:r>
              <w:rPr>
                <w:rFonts w:hint="eastAsia" w:ascii="Times New Roman" w:hAnsi="Times New Roman" w:eastAsia="宋体" w:cs="Times New Roman"/>
                <w:color w:val="000000"/>
                <w:spacing w:val="-2"/>
                <w:sz w:val="24"/>
                <w:szCs w:val="24"/>
                <w:lang w:val="en-US" w:eastAsia="zh-CN"/>
              </w:rPr>
              <w:t>于</w:t>
            </w:r>
            <w:r>
              <w:rPr>
                <w:rFonts w:hint="eastAsia" w:eastAsia="宋体" w:cs="黑体"/>
                <w:color w:val="000000"/>
                <w:sz w:val="24"/>
                <w:szCs w:val="24"/>
                <w:highlight w:val="none"/>
                <w:lang w:eastAsia="zh-CN"/>
              </w:rPr>
              <w:t>200</w:t>
            </w:r>
            <w:r>
              <w:rPr>
                <w:rFonts w:hint="eastAsia" w:eastAsia="宋体" w:cs="黑体"/>
                <w:color w:val="000000"/>
                <w:sz w:val="24"/>
                <w:szCs w:val="24"/>
                <w:highlight w:val="none"/>
                <w:lang w:val="en-US" w:eastAsia="zh-CN"/>
              </w:rPr>
              <w:t>7</w:t>
            </w:r>
            <w:r>
              <w:rPr>
                <w:rFonts w:hint="eastAsia" w:eastAsia="宋体" w:cs="黑体"/>
                <w:color w:val="000000"/>
                <w:sz w:val="24"/>
                <w:szCs w:val="24"/>
                <w:highlight w:val="none"/>
                <w:lang w:eastAsia="zh-CN"/>
              </w:rPr>
              <w:t>年4月</w:t>
            </w:r>
            <w:r>
              <w:rPr>
                <w:rFonts w:hint="eastAsia" w:ascii="Times New Roman" w:hAnsi="Times New Roman" w:eastAsia="宋体" w:cs="Times New Roman"/>
                <w:color w:val="000000"/>
                <w:spacing w:val="-2"/>
                <w:sz w:val="24"/>
                <w:szCs w:val="24"/>
                <w:lang w:val="en-US" w:eastAsia="zh-CN"/>
              </w:rPr>
              <w:t>建站</w:t>
            </w:r>
            <w:r>
              <w:rPr>
                <w:rFonts w:hint="eastAsia" w:cs="黑体"/>
                <w:color w:val="000000"/>
                <w:sz w:val="24"/>
                <w:szCs w:val="24"/>
                <w:highlight w:val="none"/>
                <w:lang w:val="en-US" w:eastAsia="zh-CN"/>
              </w:rPr>
              <w:t>。</w:t>
            </w:r>
            <w:r>
              <w:rPr>
                <w:rFonts w:hint="default" w:ascii="Times New Roman" w:hAnsi="Times New Roman" w:eastAsia="宋体" w:cs="Times New Roman"/>
                <w:color w:val="000000"/>
                <w:spacing w:val="-2"/>
                <w:sz w:val="24"/>
                <w:szCs w:val="24"/>
                <w:lang w:val="en-US" w:eastAsia="zh-CN"/>
              </w:rPr>
              <w:t>加油站隶属于</w:t>
            </w:r>
            <w:r>
              <w:rPr>
                <w:rFonts w:hint="eastAsia" w:ascii="Times New Roman" w:hAnsi="Times New Roman" w:eastAsia="宋体" w:cs="Times New Roman"/>
                <w:color w:val="000000"/>
                <w:spacing w:val="-2"/>
                <w:sz w:val="24"/>
                <w:szCs w:val="24"/>
                <w:lang w:val="en-US" w:eastAsia="zh-CN"/>
              </w:rPr>
              <w:t>中国石化销售股份有限公司安徽合肥石油分公司</w:t>
            </w:r>
            <w:r>
              <w:rPr>
                <w:rFonts w:hint="default" w:ascii="Times New Roman" w:hAnsi="Times New Roman" w:eastAsia="宋体" w:cs="Times New Roman"/>
                <w:color w:val="000000"/>
                <w:spacing w:val="-2"/>
                <w:sz w:val="24"/>
                <w:szCs w:val="24"/>
                <w:lang w:val="en-US" w:eastAsia="zh-CN"/>
              </w:rPr>
              <w:t>，从事</w:t>
            </w:r>
            <w:r>
              <w:rPr>
                <w:rFonts w:hint="eastAsia" w:ascii="Times New Roman" w:hAnsi="Times New Roman" w:eastAsia="宋体" w:cs="Times New Roman"/>
                <w:color w:val="000000"/>
                <w:spacing w:val="-2"/>
                <w:sz w:val="24"/>
                <w:szCs w:val="24"/>
                <w:lang w:val="en-US" w:eastAsia="zh-CN"/>
              </w:rPr>
              <w:t>0#柴油、</w:t>
            </w:r>
            <w:r>
              <w:rPr>
                <w:rFonts w:hint="default" w:ascii="Times New Roman" w:hAnsi="Times New Roman" w:eastAsia="宋体" w:cs="Times New Roman"/>
                <w:color w:val="000000"/>
                <w:spacing w:val="-2"/>
                <w:sz w:val="24"/>
                <w:szCs w:val="24"/>
                <w:lang w:val="en-US" w:eastAsia="zh-CN"/>
              </w:rPr>
              <w:t>92#汽油</w:t>
            </w:r>
            <w:r>
              <w:rPr>
                <w:rFonts w:hint="eastAsia" w:ascii="Times New Roman" w:hAnsi="Times New Roman" w:eastAsia="宋体" w:cs="Times New Roman"/>
                <w:color w:val="000000"/>
                <w:spacing w:val="-2"/>
                <w:sz w:val="24"/>
                <w:szCs w:val="24"/>
                <w:lang w:val="en-US" w:eastAsia="zh-CN"/>
              </w:rPr>
              <w:t>、</w:t>
            </w:r>
            <w:r>
              <w:rPr>
                <w:rFonts w:hint="default" w:ascii="Times New Roman" w:hAnsi="Times New Roman" w:eastAsia="宋体" w:cs="Times New Roman"/>
                <w:color w:val="000000"/>
                <w:spacing w:val="-2"/>
                <w:sz w:val="24"/>
                <w:szCs w:val="24"/>
                <w:lang w:val="en-US" w:eastAsia="zh-CN"/>
              </w:rPr>
              <w:t>95#汽油</w:t>
            </w:r>
            <w:r>
              <w:rPr>
                <w:rFonts w:hint="eastAsia" w:ascii="Times New Roman" w:hAnsi="Times New Roman" w:eastAsia="宋体" w:cs="Times New Roman"/>
                <w:color w:val="000000"/>
                <w:spacing w:val="-2"/>
                <w:sz w:val="24"/>
                <w:szCs w:val="24"/>
                <w:lang w:val="en-US" w:eastAsia="zh-CN"/>
              </w:rPr>
              <w:t>和</w:t>
            </w:r>
            <w:r>
              <w:rPr>
                <w:rFonts w:hint="default" w:ascii="Times New Roman" w:hAnsi="Times New Roman" w:eastAsia="宋体" w:cs="Times New Roman"/>
                <w:color w:val="000000"/>
                <w:spacing w:val="-2"/>
                <w:sz w:val="24"/>
                <w:szCs w:val="24"/>
                <w:lang w:val="en-US" w:eastAsia="zh-CN"/>
              </w:rPr>
              <w:t>9</w:t>
            </w:r>
            <w:r>
              <w:rPr>
                <w:rFonts w:hint="eastAsia" w:ascii="Times New Roman" w:hAnsi="Times New Roman" w:eastAsia="宋体" w:cs="Times New Roman"/>
                <w:color w:val="000000"/>
                <w:spacing w:val="-2"/>
                <w:sz w:val="24"/>
                <w:szCs w:val="24"/>
                <w:lang w:val="en-US" w:eastAsia="zh-CN"/>
              </w:rPr>
              <w:t>8</w:t>
            </w:r>
            <w:r>
              <w:rPr>
                <w:rFonts w:hint="default" w:ascii="Times New Roman" w:hAnsi="Times New Roman" w:eastAsia="宋体" w:cs="Times New Roman"/>
                <w:color w:val="000000"/>
                <w:spacing w:val="-2"/>
                <w:sz w:val="24"/>
                <w:szCs w:val="24"/>
                <w:lang w:val="en-US" w:eastAsia="zh-CN"/>
              </w:rPr>
              <w:t>#汽油零售。加油站站房为</w:t>
            </w:r>
            <w:r>
              <w:rPr>
                <w:rFonts w:hint="eastAsia" w:ascii="Times New Roman" w:hAnsi="Times New Roman" w:eastAsia="宋体" w:cs="Times New Roman"/>
                <w:color w:val="000000"/>
                <w:spacing w:val="-2"/>
                <w:sz w:val="24"/>
                <w:szCs w:val="24"/>
                <w:lang w:val="en-US" w:eastAsia="zh-CN"/>
              </w:rPr>
              <w:t>双</w:t>
            </w:r>
            <w:r>
              <w:rPr>
                <w:rFonts w:hint="default" w:ascii="Times New Roman" w:hAnsi="Times New Roman" w:eastAsia="宋体" w:cs="Times New Roman"/>
                <w:color w:val="000000"/>
                <w:spacing w:val="-2"/>
                <w:sz w:val="24"/>
                <w:szCs w:val="24"/>
                <w:lang w:val="en-US" w:eastAsia="zh-CN"/>
              </w:rPr>
              <w:t>层建筑，布置在</w:t>
            </w:r>
            <w:r>
              <w:rPr>
                <w:rFonts w:hint="eastAsia" w:ascii="Times New Roman" w:hAnsi="Times New Roman" w:eastAsia="宋体" w:cs="Times New Roman"/>
                <w:color w:val="000000"/>
                <w:spacing w:val="-2"/>
                <w:sz w:val="24"/>
                <w:szCs w:val="24"/>
                <w:lang w:val="en-US" w:eastAsia="zh-CN"/>
              </w:rPr>
              <w:t>站区北</w:t>
            </w:r>
            <w:r>
              <w:rPr>
                <w:rFonts w:hint="default" w:ascii="Times New Roman" w:hAnsi="Times New Roman" w:eastAsia="宋体" w:cs="Times New Roman"/>
                <w:color w:val="000000"/>
                <w:spacing w:val="-2"/>
                <w:sz w:val="24"/>
                <w:szCs w:val="24"/>
                <w:lang w:val="en-US" w:eastAsia="zh-CN"/>
              </w:rPr>
              <w:t>侧，内有营业厅、</w:t>
            </w:r>
            <w:r>
              <w:rPr>
                <w:rFonts w:hint="eastAsia" w:ascii="Times New Roman" w:hAnsi="Times New Roman" w:eastAsia="宋体" w:cs="Times New Roman"/>
                <w:color w:val="000000"/>
                <w:spacing w:val="-2"/>
                <w:sz w:val="24"/>
                <w:szCs w:val="24"/>
                <w:lang w:val="en-US" w:eastAsia="zh-CN"/>
              </w:rPr>
              <w:t>办公室</w:t>
            </w:r>
            <w:r>
              <w:rPr>
                <w:rFonts w:hint="default" w:ascii="Times New Roman" w:hAnsi="Times New Roman" w:eastAsia="宋体" w:cs="Times New Roman"/>
                <w:color w:val="000000"/>
                <w:spacing w:val="-2"/>
                <w:sz w:val="24"/>
                <w:szCs w:val="24"/>
                <w:lang w:val="en-US" w:eastAsia="zh-CN"/>
              </w:rPr>
              <w:t>、</w:t>
            </w:r>
            <w:r>
              <w:rPr>
                <w:rFonts w:hint="eastAsia" w:ascii="Times New Roman" w:hAnsi="Times New Roman" w:eastAsia="宋体" w:cs="Times New Roman"/>
                <w:color w:val="000000"/>
                <w:spacing w:val="-2"/>
                <w:sz w:val="24"/>
                <w:szCs w:val="24"/>
                <w:lang w:val="en-US" w:eastAsia="zh-CN"/>
              </w:rPr>
              <w:t>仓库</w:t>
            </w:r>
            <w:r>
              <w:rPr>
                <w:rFonts w:hint="default" w:ascii="Times New Roman" w:hAnsi="Times New Roman" w:eastAsia="宋体" w:cs="Times New Roman"/>
                <w:color w:val="000000"/>
                <w:spacing w:val="-2"/>
                <w:sz w:val="24"/>
                <w:szCs w:val="24"/>
                <w:lang w:val="en-US" w:eastAsia="zh-CN"/>
              </w:rPr>
              <w:t>等。棚罩布置在站房</w:t>
            </w:r>
            <w:r>
              <w:rPr>
                <w:rFonts w:hint="eastAsia" w:ascii="Times New Roman" w:hAnsi="Times New Roman" w:eastAsia="宋体" w:cs="Times New Roman"/>
                <w:color w:val="000000"/>
                <w:spacing w:val="-2"/>
                <w:sz w:val="24"/>
                <w:szCs w:val="24"/>
                <w:lang w:val="en-US" w:eastAsia="zh-CN"/>
              </w:rPr>
              <w:t>南</w:t>
            </w:r>
            <w:r>
              <w:rPr>
                <w:rFonts w:hint="default" w:ascii="Times New Roman" w:hAnsi="Times New Roman" w:eastAsia="宋体" w:cs="Times New Roman"/>
                <w:color w:val="000000"/>
                <w:spacing w:val="-2"/>
                <w:sz w:val="24"/>
                <w:szCs w:val="24"/>
                <w:lang w:val="en-US" w:eastAsia="zh-CN"/>
              </w:rPr>
              <w:t>侧，罩棚内</w:t>
            </w:r>
            <w:r>
              <w:rPr>
                <w:rFonts w:hint="eastAsia" w:ascii="Times New Roman" w:hAnsi="Times New Roman" w:eastAsia="宋体" w:cs="Times New Roman"/>
                <w:color w:val="000000"/>
                <w:spacing w:val="-2"/>
                <w:sz w:val="24"/>
                <w:szCs w:val="24"/>
                <w:lang w:val="en-US" w:eastAsia="zh-CN"/>
              </w:rPr>
              <w:t>设六枪</w:t>
            </w:r>
            <w:r>
              <w:rPr>
                <w:rFonts w:hint="default" w:ascii="Times New Roman" w:hAnsi="Times New Roman" w:eastAsia="宋体" w:cs="Times New Roman"/>
                <w:color w:val="000000"/>
                <w:spacing w:val="-2"/>
                <w:sz w:val="24"/>
                <w:szCs w:val="24"/>
                <w:lang w:val="en-US" w:eastAsia="zh-CN"/>
              </w:rPr>
              <w:t>加油机</w:t>
            </w:r>
            <w:r>
              <w:rPr>
                <w:rFonts w:hint="eastAsia" w:ascii="Times New Roman" w:hAnsi="Times New Roman" w:eastAsia="宋体" w:cs="Times New Roman"/>
                <w:color w:val="000000"/>
                <w:spacing w:val="-2"/>
                <w:sz w:val="24"/>
                <w:szCs w:val="24"/>
                <w:lang w:val="en-US" w:eastAsia="zh-CN"/>
              </w:rPr>
              <w:t>3</w:t>
            </w:r>
            <w:r>
              <w:rPr>
                <w:rFonts w:hint="default" w:ascii="Times New Roman" w:hAnsi="Times New Roman" w:eastAsia="宋体" w:cs="Times New Roman"/>
                <w:color w:val="000000"/>
                <w:spacing w:val="-2"/>
                <w:sz w:val="24"/>
                <w:szCs w:val="24"/>
                <w:lang w:val="en-US" w:eastAsia="zh-CN"/>
              </w:rPr>
              <w:t>台。油罐区布置</w:t>
            </w:r>
            <w:r>
              <w:rPr>
                <w:rFonts w:hint="eastAsia" w:ascii="Times New Roman" w:hAnsi="Times New Roman" w:eastAsia="宋体" w:cs="Times New Roman"/>
                <w:color w:val="000000"/>
                <w:spacing w:val="-2"/>
                <w:sz w:val="24"/>
                <w:szCs w:val="24"/>
                <w:lang w:val="en-US" w:eastAsia="zh-CN"/>
              </w:rPr>
              <w:t>罩棚左内，</w:t>
            </w:r>
            <w:r>
              <w:rPr>
                <w:rFonts w:hint="eastAsia" w:ascii="Times New Roman" w:hAnsi="Times New Roman"/>
                <w:color w:val="auto"/>
                <w:sz w:val="24"/>
                <w:szCs w:val="24"/>
                <w:lang w:eastAsia="zh-CN"/>
              </w:rPr>
              <w:t>设置</w:t>
            </w:r>
            <w:r>
              <w:rPr>
                <w:rFonts w:hint="eastAsia" w:ascii="Times New Roman" w:hAnsi="Times New Roman" w:eastAsia="宋体" w:cs="Times New Roman"/>
                <w:color w:val="000000"/>
                <w:sz w:val="24"/>
                <w:szCs w:val="24"/>
                <w:lang w:val="en-US" w:eastAsia="zh-CN"/>
              </w:rPr>
              <w:t>1</w:t>
            </w:r>
            <w:r>
              <w:rPr>
                <w:rFonts w:hint="eastAsia" w:cs="Times New Roman"/>
                <w:color w:val="000000"/>
                <w:sz w:val="24"/>
                <w:szCs w:val="24"/>
                <w:lang w:eastAsia="zh-CN"/>
              </w:rPr>
              <w:t>座</w:t>
            </w:r>
            <w:r>
              <w:rPr>
                <w:rFonts w:hint="eastAsia" w:cs="Times New Roman"/>
                <w:color w:val="000000"/>
                <w:sz w:val="24"/>
                <w:szCs w:val="24"/>
                <w:lang w:val="en-US" w:eastAsia="zh-CN"/>
              </w:rPr>
              <w:t>30m</w:t>
            </w:r>
            <w:r>
              <w:rPr>
                <w:rFonts w:hint="eastAsia" w:cs="Times New Roman"/>
                <w:color w:val="000000"/>
                <w:sz w:val="24"/>
                <w:szCs w:val="24"/>
                <w:vertAlign w:val="superscript"/>
                <w:lang w:val="en-US" w:eastAsia="zh-CN"/>
              </w:rPr>
              <w:t>3</w:t>
            </w:r>
            <w:r>
              <w:rPr>
                <w:rFonts w:hint="eastAsia" w:cs="Times New Roman"/>
                <w:color w:val="000000"/>
                <w:sz w:val="24"/>
                <w:szCs w:val="24"/>
                <w:lang w:val="en-US" w:eastAsia="zh-CN"/>
              </w:rPr>
              <w:t>的0#</w:t>
            </w:r>
            <w:r>
              <w:rPr>
                <w:rFonts w:hint="eastAsia" w:ascii="Times New Roman" w:hAnsi="Times New Roman" w:eastAsia="宋体" w:cs="Times New Roman"/>
                <w:color w:val="000000"/>
                <w:sz w:val="24"/>
                <w:szCs w:val="24"/>
                <w:lang w:eastAsia="zh-CN"/>
              </w:rPr>
              <w:t>柴油储油罐，</w:t>
            </w:r>
            <w:r>
              <w:rPr>
                <w:rFonts w:hint="eastAsia" w:cs="Times New Roman"/>
                <w:color w:val="000000"/>
                <w:sz w:val="24"/>
                <w:szCs w:val="24"/>
                <w:lang w:val="en-US" w:eastAsia="zh-CN"/>
              </w:rPr>
              <w:t>2</w:t>
            </w:r>
            <w:r>
              <w:rPr>
                <w:rFonts w:hint="eastAsia" w:cs="Times New Roman"/>
                <w:color w:val="000000"/>
                <w:sz w:val="24"/>
                <w:szCs w:val="24"/>
                <w:lang w:eastAsia="zh-CN"/>
              </w:rPr>
              <w:t>座</w:t>
            </w:r>
            <w:r>
              <w:rPr>
                <w:rFonts w:hint="eastAsia" w:cs="Times New Roman"/>
                <w:color w:val="000000"/>
                <w:sz w:val="24"/>
                <w:szCs w:val="24"/>
                <w:lang w:val="en-US" w:eastAsia="zh-CN"/>
              </w:rPr>
              <w:t>30m</w:t>
            </w:r>
            <w:r>
              <w:rPr>
                <w:rFonts w:hint="eastAsia" w:cs="Times New Roman"/>
                <w:color w:val="000000"/>
                <w:sz w:val="24"/>
                <w:szCs w:val="24"/>
                <w:vertAlign w:val="superscript"/>
                <w:lang w:val="en-US" w:eastAsia="zh-CN"/>
              </w:rPr>
              <w:t>3</w:t>
            </w:r>
            <w:r>
              <w:rPr>
                <w:rFonts w:hint="eastAsia" w:cs="Times New Roman"/>
                <w:color w:val="000000"/>
                <w:sz w:val="24"/>
                <w:szCs w:val="24"/>
                <w:lang w:val="en-US" w:eastAsia="zh-CN"/>
              </w:rPr>
              <w:t>的92#</w:t>
            </w:r>
            <w:r>
              <w:rPr>
                <w:rFonts w:hint="eastAsia" w:cs="Times New Roman"/>
                <w:color w:val="000000"/>
                <w:sz w:val="24"/>
                <w:szCs w:val="24"/>
                <w:lang w:eastAsia="zh-CN"/>
              </w:rPr>
              <w:t>座</w:t>
            </w:r>
            <w:r>
              <w:rPr>
                <w:rFonts w:hint="eastAsia" w:ascii="Times New Roman" w:hAnsi="Times New Roman" w:eastAsia="宋体" w:cs="Times New Roman"/>
                <w:color w:val="000000"/>
                <w:sz w:val="24"/>
                <w:szCs w:val="24"/>
                <w:lang w:eastAsia="zh-CN"/>
              </w:rPr>
              <w:t>汽油储油罐</w:t>
            </w:r>
            <w:r>
              <w:rPr>
                <w:rFonts w:hint="eastAsia" w:cs="Times New Roman"/>
                <w:color w:val="000000"/>
                <w:sz w:val="24"/>
                <w:szCs w:val="24"/>
                <w:lang w:eastAsia="zh-CN"/>
              </w:rPr>
              <w:t>，</w:t>
            </w:r>
            <w:r>
              <w:rPr>
                <w:rFonts w:hint="eastAsia" w:cs="Times New Roman"/>
                <w:color w:val="000000"/>
                <w:sz w:val="24"/>
                <w:szCs w:val="24"/>
                <w:lang w:val="en-US" w:eastAsia="zh-CN"/>
              </w:rPr>
              <w:t>1</w:t>
            </w:r>
            <w:r>
              <w:rPr>
                <w:rFonts w:hint="eastAsia" w:cs="Times New Roman"/>
                <w:color w:val="000000"/>
                <w:sz w:val="24"/>
                <w:szCs w:val="24"/>
                <w:lang w:eastAsia="zh-CN"/>
              </w:rPr>
              <w:t>座</w:t>
            </w:r>
            <w:r>
              <w:rPr>
                <w:rFonts w:hint="eastAsia" w:cs="Times New Roman"/>
                <w:color w:val="000000"/>
                <w:sz w:val="24"/>
                <w:szCs w:val="24"/>
                <w:lang w:val="en-US" w:eastAsia="zh-CN"/>
              </w:rPr>
              <w:t>30m</w:t>
            </w:r>
            <w:r>
              <w:rPr>
                <w:rFonts w:hint="eastAsia" w:cs="Times New Roman"/>
                <w:color w:val="000000"/>
                <w:sz w:val="24"/>
                <w:szCs w:val="24"/>
                <w:vertAlign w:val="superscript"/>
                <w:lang w:val="en-US" w:eastAsia="zh-CN"/>
              </w:rPr>
              <w:t>3</w:t>
            </w:r>
            <w:r>
              <w:rPr>
                <w:rFonts w:hint="eastAsia" w:cs="Times New Roman"/>
                <w:color w:val="000000"/>
                <w:sz w:val="24"/>
                <w:szCs w:val="24"/>
                <w:lang w:val="en-US" w:eastAsia="zh-CN"/>
              </w:rPr>
              <w:t>的95#</w:t>
            </w:r>
            <w:r>
              <w:rPr>
                <w:rFonts w:hint="eastAsia" w:cs="Times New Roman"/>
                <w:color w:val="000000"/>
                <w:sz w:val="24"/>
                <w:szCs w:val="24"/>
                <w:lang w:eastAsia="zh-CN"/>
              </w:rPr>
              <w:t>座</w:t>
            </w:r>
            <w:r>
              <w:rPr>
                <w:rFonts w:hint="eastAsia" w:ascii="Times New Roman" w:hAnsi="Times New Roman" w:eastAsia="宋体" w:cs="Times New Roman"/>
                <w:color w:val="000000"/>
                <w:sz w:val="24"/>
                <w:szCs w:val="24"/>
                <w:lang w:eastAsia="zh-CN"/>
              </w:rPr>
              <w:t>汽油储油罐</w:t>
            </w:r>
            <w:r>
              <w:rPr>
                <w:rFonts w:ascii="Times New Roman" w:hAnsi="Times New Roman"/>
                <w:color w:val="auto"/>
                <w:sz w:val="24"/>
                <w:szCs w:val="24"/>
              </w:rPr>
              <w:t>，</w:t>
            </w:r>
            <w:r>
              <w:rPr>
                <w:rFonts w:hint="eastAsia" w:cs="Times New Roman"/>
                <w:color w:val="000000"/>
                <w:sz w:val="24"/>
                <w:szCs w:val="24"/>
                <w:lang w:val="en-US" w:eastAsia="zh-CN"/>
              </w:rPr>
              <w:t>1</w:t>
            </w:r>
            <w:r>
              <w:rPr>
                <w:rFonts w:hint="eastAsia" w:cs="Times New Roman"/>
                <w:color w:val="000000"/>
                <w:sz w:val="24"/>
                <w:szCs w:val="24"/>
                <w:lang w:eastAsia="zh-CN"/>
              </w:rPr>
              <w:t>座</w:t>
            </w:r>
            <w:r>
              <w:rPr>
                <w:rFonts w:hint="eastAsia" w:cs="Times New Roman"/>
                <w:color w:val="000000"/>
                <w:sz w:val="24"/>
                <w:szCs w:val="24"/>
                <w:lang w:val="en-US" w:eastAsia="zh-CN"/>
              </w:rPr>
              <w:t>30m</w:t>
            </w:r>
            <w:r>
              <w:rPr>
                <w:rFonts w:hint="eastAsia" w:cs="Times New Roman"/>
                <w:color w:val="000000"/>
                <w:sz w:val="24"/>
                <w:szCs w:val="24"/>
                <w:vertAlign w:val="superscript"/>
                <w:lang w:val="en-US" w:eastAsia="zh-CN"/>
              </w:rPr>
              <w:t>3</w:t>
            </w:r>
            <w:r>
              <w:rPr>
                <w:rFonts w:hint="eastAsia" w:cs="Times New Roman"/>
                <w:color w:val="000000"/>
                <w:sz w:val="24"/>
                <w:szCs w:val="24"/>
                <w:lang w:val="en-US" w:eastAsia="zh-CN"/>
              </w:rPr>
              <w:t>的98#</w:t>
            </w:r>
            <w:r>
              <w:rPr>
                <w:rFonts w:hint="eastAsia" w:cs="Times New Roman"/>
                <w:color w:val="000000"/>
                <w:sz w:val="24"/>
                <w:szCs w:val="24"/>
                <w:lang w:eastAsia="zh-CN"/>
              </w:rPr>
              <w:t>座</w:t>
            </w:r>
            <w:r>
              <w:rPr>
                <w:rFonts w:hint="eastAsia" w:ascii="Times New Roman" w:hAnsi="Times New Roman" w:eastAsia="宋体" w:cs="Times New Roman"/>
                <w:color w:val="000000"/>
                <w:sz w:val="24"/>
                <w:szCs w:val="24"/>
                <w:lang w:eastAsia="zh-CN"/>
              </w:rPr>
              <w:t>汽油储油罐，</w:t>
            </w:r>
            <w:r>
              <w:rPr>
                <w:rFonts w:ascii="Times New Roman" w:hAnsi="Times New Roman"/>
                <w:color w:val="auto"/>
                <w:sz w:val="24"/>
                <w:szCs w:val="24"/>
              </w:rPr>
              <w:t>总</w:t>
            </w:r>
            <w:r>
              <w:rPr>
                <w:rFonts w:hint="eastAsia" w:ascii="Times New Roman" w:hAnsi="Times New Roman"/>
                <w:color w:val="auto"/>
                <w:sz w:val="24"/>
                <w:szCs w:val="24"/>
                <w:lang w:eastAsia="zh-CN"/>
              </w:rPr>
              <w:t>罐容</w:t>
            </w:r>
            <w:r>
              <w:rPr>
                <w:rFonts w:hint="eastAsia" w:ascii="Times New Roman" w:hAnsi="Times New Roman"/>
                <w:color w:val="auto"/>
                <w:sz w:val="24"/>
                <w:szCs w:val="24"/>
                <w:lang w:val="en-US" w:eastAsia="zh-CN"/>
              </w:rPr>
              <w:t>150</w:t>
            </w:r>
            <w:r>
              <w:rPr>
                <w:rFonts w:ascii="Times New Roman" w:hAnsi="Times New Roman"/>
                <w:color w:val="auto"/>
                <w:sz w:val="24"/>
                <w:szCs w:val="24"/>
              </w:rPr>
              <w:t>m</w:t>
            </w:r>
            <w:r>
              <w:rPr>
                <w:rFonts w:ascii="Times New Roman" w:hAnsi="Times New Roman"/>
                <w:color w:val="auto"/>
                <w:sz w:val="24"/>
                <w:szCs w:val="24"/>
                <w:vertAlign w:val="superscript"/>
              </w:rPr>
              <w:t>3</w:t>
            </w:r>
            <w:r>
              <w:rPr>
                <w:rFonts w:ascii="Times New Roman" w:hAnsi="Times New Roman"/>
                <w:color w:val="auto"/>
                <w:sz w:val="24"/>
                <w:szCs w:val="24"/>
              </w:rPr>
              <w:t>，折合汽油容积</w:t>
            </w:r>
            <w:r>
              <w:rPr>
                <w:rFonts w:hint="eastAsia" w:ascii="Times New Roman" w:hAnsi="Times New Roman"/>
                <w:color w:val="auto"/>
                <w:sz w:val="24"/>
                <w:szCs w:val="24"/>
                <w:lang w:val="en-US" w:eastAsia="zh-CN"/>
              </w:rPr>
              <w:t>135</w:t>
            </w:r>
            <w:r>
              <w:rPr>
                <w:rFonts w:ascii="Times New Roman" w:hAnsi="Times New Roman"/>
                <w:color w:val="auto"/>
                <w:sz w:val="24"/>
                <w:szCs w:val="24"/>
              </w:rPr>
              <w:t>m</w:t>
            </w:r>
            <w:r>
              <w:rPr>
                <w:rFonts w:ascii="Times New Roman" w:hAnsi="Times New Roman"/>
                <w:color w:val="auto"/>
                <w:sz w:val="24"/>
                <w:szCs w:val="24"/>
                <w:vertAlign w:val="superscript"/>
              </w:rPr>
              <w:t>3</w:t>
            </w:r>
            <w:r>
              <w:rPr>
                <w:rFonts w:hint="eastAsia" w:ascii="Times New Roman" w:hAnsi="Times New Roman"/>
                <w:color w:val="auto"/>
                <w:sz w:val="24"/>
                <w:szCs w:val="24"/>
                <w:vertAlign w:val="baseline"/>
                <w:lang w:eastAsia="zh-CN"/>
              </w:rPr>
              <w:t>（柴油折</w:t>
            </w:r>
            <w:r>
              <w:rPr>
                <w:rFonts w:hint="eastAsia" w:ascii="Times New Roman" w:hAnsi="Times New Roman" w:eastAsia="宋体"/>
                <w:color w:val="auto"/>
                <w:sz w:val="24"/>
                <w:szCs w:val="24"/>
                <w:vertAlign w:val="baseline"/>
                <w:lang w:eastAsia="zh-CN"/>
              </w:rPr>
              <w:t>半）。</w:t>
            </w:r>
          </w:p>
          <w:p>
            <w:pPr>
              <w:keepNext w:val="0"/>
              <w:keepLines w:val="0"/>
              <w:widowControl w:val="0"/>
              <w:suppressLineNumbers w:val="0"/>
              <w:spacing w:before="0" w:beforeAutospacing="0" w:after="0" w:afterAutospacing="0" w:line="360" w:lineRule="auto"/>
              <w:ind w:left="0" w:right="0" w:firstLine="472" w:firstLineChars="200"/>
              <w:jc w:val="both"/>
              <w:rPr>
                <w:rFonts w:hint="default" w:ascii="Times New Roman" w:hAnsi="Times New Roman" w:eastAsia="宋体" w:cs="宋体"/>
                <w:color w:val="000000"/>
                <w:kern w:val="2"/>
                <w:sz w:val="24"/>
                <w:szCs w:val="24"/>
                <w:lang w:val="en-US" w:eastAsia="zh-CN" w:bidi="ar"/>
              </w:rPr>
            </w:pPr>
            <w:r>
              <w:rPr>
                <w:rFonts w:hint="eastAsia" w:ascii="Times New Roman" w:hAnsi="Times New Roman" w:eastAsia="宋体" w:cs="Times New Roman"/>
                <w:color w:val="000000"/>
                <w:spacing w:val="-2"/>
                <w:sz w:val="24"/>
                <w:szCs w:val="24"/>
                <w:lang w:val="en-US" w:eastAsia="zh-CN"/>
              </w:rPr>
              <w:t>根据《合肥市环境环境保护局关于完善加油站环保手续的复函》（合环审函</w:t>
            </w:r>
            <w:r>
              <w:rPr>
                <w:rFonts w:hint="default" w:ascii="Times New Roman" w:hAnsi="Times New Roman" w:eastAsia="宋体" w:cs="Times New Roman"/>
                <w:color w:val="000000"/>
                <w:sz w:val="24"/>
                <w:szCs w:val="24"/>
              </w:rPr>
              <w:t>[201</w:t>
            </w:r>
            <w:r>
              <w:rPr>
                <w:rFonts w:hint="eastAsia" w:ascii="Times New Roman" w:hAnsi="Times New Roman" w:eastAsia="宋体" w:cs="Times New Roman"/>
                <w:color w:val="000000"/>
                <w:sz w:val="24"/>
                <w:szCs w:val="24"/>
                <w:lang w:val="en-US" w:eastAsia="zh-CN"/>
              </w:rPr>
              <w:t>7</w:t>
            </w:r>
            <w:r>
              <w:rPr>
                <w:rFonts w:hint="default"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lang w:val="en-US" w:eastAsia="zh-CN"/>
              </w:rPr>
              <w:t>292</w:t>
            </w:r>
            <w:r>
              <w:rPr>
                <w:rFonts w:hint="default" w:ascii="Times New Roman" w:hAnsi="Times New Roman" w:eastAsia="宋体" w:cs="Times New Roman"/>
                <w:color w:val="000000"/>
                <w:sz w:val="24"/>
                <w:szCs w:val="24"/>
              </w:rPr>
              <w:t>号</w:t>
            </w:r>
            <w:r>
              <w:rPr>
                <w:rFonts w:hint="eastAsia" w:ascii="Times New Roman" w:hAnsi="Times New Roman" w:eastAsia="宋体" w:cs="Times New Roman"/>
                <w:color w:val="000000"/>
                <w:spacing w:val="-2"/>
                <w:sz w:val="24"/>
                <w:szCs w:val="24"/>
                <w:lang w:val="en-US" w:eastAsia="zh-CN"/>
              </w:rPr>
              <w:t>），</w:t>
            </w:r>
            <w:r>
              <w:rPr>
                <w:rFonts w:hint="eastAsia" w:ascii="Times New Roman" w:hAnsi="Times New Roman" w:eastAsia="宋体" w:cs="宋体"/>
                <w:color w:val="000000"/>
                <w:kern w:val="2"/>
                <w:sz w:val="24"/>
                <w:szCs w:val="24"/>
                <w:lang w:val="en-US" w:eastAsia="zh-CN" w:bidi="ar"/>
              </w:rPr>
              <w:t>中国石化销售股份有限公司安徽合肥石油分公司于</w:t>
            </w:r>
            <w:r>
              <w:rPr>
                <w:rFonts w:hint="eastAsia"/>
                <w:sz w:val="24"/>
                <w:szCs w:val="24"/>
              </w:rPr>
              <w:t>2017年</w:t>
            </w:r>
            <w:r>
              <w:rPr>
                <w:rFonts w:hint="eastAsia"/>
                <w:sz w:val="24"/>
                <w:szCs w:val="24"/>
                <w:lang w:val="en-US" w:eastAsia="zh-CN"/>
              </w:rPr>
              <w:t>7</w:t>
            </w:r>
            <w:r>
              <w:rPr>
                <w:rFonts w:hint="eastAsia"/>
                <w:sz w:val="24"/>
                <w:szCs w:val="24"/>
              </w:rPr>
              <w:t>月</w:t>
            </w:r>
            <w:r>
              <w:rPr>
                <w:rFonts w:hint="eastAsia" w:ascii="Times New Roman" w:hAnsi="Times New Roman" w:eastAsia="宋体" w:cs="宋体"/>
                <w:color w:val="000000"/>
                <w:kern w:val="2"/>
                <w:sz w:val="24"/>
                <w:szCs w:val="24"/>
                <w:lang w:val="en-US" w:eastAsia="zh-CN" w:bidi="ar"/>
              </w:rPr>
              <w:t>委托</w:t>
            </w:r>
            <w:r>
              <w:rPr>
                <w:rFonts w:hint="eastAsia" w:eastAsia="宋体"/>
                <w:sz w:val="24"/>
                <w:szCs w:val="24"/>
                <w:lang w:eastAsia="zh-CN"/>
              </w:rPr>
              <w:t>安徽省四维环境工程有限公司</w:t>
            </w:r>
            <w:r>
              <w:rPr>
                <w:rFonts w:hint="eastAsia" w:ascii="Times New Roman" w:hAnsi="Times New Roman" w:eastAsia="宋体" w:cs="宋体"/>
                <w:color w:val="000000"/>
                <w:kern w:val="2"/>
                <w:sz w:val="24"/>
                <w:szCs w:val="24"/>
                <w:lang w:val="en-US" w:eastAsia="zh-CN" w:bidi="ar"/>
              </w:rPr>
              <w:t>承担该项目的环境影响评价工作。</w:t>
            </w:r>
            <w:r>
              <w:rPr>
                <w:rFonts w:hint="eastAsia" w:ascii="Times New Roman" w:hAnsi="Times New Roman" w:eastAsia="宋体" w:cs="宋体"/>
                <w:color w:val="000000"/>
                <w:kern w:val="2"/>
                <w:sz w:val="24"/>
                <w:szCs w:val="24"/>
                <w:highlight w:val="none"/>
                <w:lang w:val="en-US" w:eastAsia="zh-CN" w:bidi="ar"/>
              </w:rPr>
              <w:t>2017年9月，</w:t>
            </w:r>
            <w:r>
              <w:rPr>
                <w:rFonts w:hint="eastAsia" w:eastAsia="宋体"/>
                <w:sz w:val="24"/>
                <w:szCs w:val="24"/>
                <w:highlight w:val="none"/>
                <w:lang w:eastAsia="zh-CN"/>
              </w:rPr>
              <w:t>安徽省四维环境工程有限公司</w:t>
            </w:r>
            <w:r>
              <w:rPr>
                <w:rFonts w:hint="eastAsia" w:ascii="Times New Roman" w:hAnsi="Times New Roman" w:eastAsia="宋体" w:cs="宋体"/>
                <w:color w:val="000000"/>
                <w:kern w:val="2"/>
                <w:sz w:val="24"/>
                <w:szCs w:val="24"/>
                <w:highlight w:val="none"/>
                <w:lang w:val="en-US" w:eastAsia="zh-CN" w:bidi="ar"/>
              </w:rPr>
              <w:t>编制完成该项目环境影响后评价报告，2017年9月20日瑶海区环境保护局对项目予以备案。</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宋体"/>
                <w:b w:val="0"/>
                <w:bCs w:val="0"/>
                <w:color w:val="000000"/>
                <w:kern w:val="2"/>
                <w:sz w:val="24"/>
                <w:szCs w:val="24"/>
                <w:lang w:val="en-US" w:eastAsia="zh-CN" w:bidi="ar"/>
              </w:rPr>
            </w:pPr>
            <w:r>
              <w:rPr>
                <w:rFonts w:hint="default" w:ascii="Times New Roman" w:hAnsi="Times New Roman" w:eastAsia="宋体" w:cs="宋体"/>
                <w:b w:val="0"/>
                <w:bCs w:val="0"/>
                <w:color w:val="000000"/>
                <w:kern w:val="2"/>
                <w:sz w:val="24"/>
                <w:szCs w:val="24"/>
                <w:lang w:val="en-US" w:eastAsia="zh-CN" w:bidi="ar"/>
              </w:rPr>
              <w:t>201</w:t>
            </w:r>
            <w:r>
              <w:rPr>
                <w:rFonts w:hint="eastAsia" w:ascii="Times New Roman" w:hAnsi="Times New Roman" w:eastAsia="宋体" w:cs="宋体"/>
                <w:b w:val="0"/>
                <w:bCs w:val="0"/>
                <w:color w:val="000000"/>
                <w:kern w:val="2"/>
                <w:sz w:val="24"/>
                <w:szCs w:val="24"/>
                <w:lang w:val="en-US" w:eastAsia="zh-CN" w:bidi="ar"/>
              </w:rPr>
              <w:t>9年9月20日，中国石化销售股份有限公司安徽合肥石油分公司委托安徽禾美环保集团有限公司对该公司环境保护</w:t>
            </w:r>
            <w:r>
              <w:rPr>
                <w:rFonts w:hint="default" w:ascii="Times New Roman" w:hAnsi="Times New Roman" w:eastAsia="宋体" w:cs="宋体"/>
                <w:b w:val="0"/>
                <w:bCs w:val="0"/>
                <w:color w:val="000000"/>
                <w:kern w:val="2"/>
                <w:sz w:val="24"/>
                <w:szCs w:val="24"/>
                <w:lang w:val="en-US" w:eastAsia="zh-CN" w:bidi="ar"/>
              </w:rPr>
              <w:t>“</w:t>
            </w:r>
            <w:r>
              <w:rPr>
                <w:rFonts w:hint="eastAsia" w:ascii="Times New Roman" w:hAnsi="Times New Roman" w:eastAsia="宋体" w:cs="宋体"/>
                <w:b w:val="0"/>
                <w:bCs w:val="0"/>
                <w:color w:val="000000"/>
                <w:kern w:val="2"/>
                <w:sz w:val="24"/>
                <w:szCs w:val="24"/>
                <w:lang w:val="en-US" w:eastAsia="zh-CN" w:bidi="ar"/>
              </w:rPr>
              <w:t>三同时</w:t>
            </w:r>
            <w:r>
              <w:rPr>
                <w:rFonts w:hint="default" w:ascii="Times New Roman" w:hAnsi="Times New Roman" w:eastAsia="宋体" w:cs="宋体"/>
                <w:b w:val="0"/>
                <w:bCs w:val="0"/>
                <w:color w:val="000000"/>
                <w:kern w:val="2"/>
                <w:sz w:val="24"/>
                <w:szCs w:val="24"/>
                <w:lang w:val="en-US" w:eastAsia="zh-CN" w:bidi="ar"/>
              </w:rPr>
              <w:t>”</w:t>
            </w:r>
            <w:r>
              <w:rPr>
                <w:rFonts w:hint="eastAsia" w:ascii="Times New Roman" w:hAnsi="Times New Roman" w:eastAsia="宋体" w:cs="宋体"/>
                <w:b w:val="0"/>
                <w:bCs w:val="0"/>
                <w:color w:val="000000"/>
                <w:kern w:val="2"/>
                <w:sz w:val="24"/>
                <w:szCs w:val="24"/>
                <w:lang w:val="en-US" w:eastAsia="zh-CN" w:bidi="ar"/>
              </w:rPr>
              <w:t>进行验收监测。2020年5月6日-7日，安徽禾美环保集团有限公司对该工程生产情况和环保设施运行情况进行现场勘察，并委托安徽工和环境监测有限责任公司进行布点监测，验收监测期间环保设施正常运行，根据现场勘察情况及监测数据，在此基础上编制了本项目环境保护验收监测报告。</w:t>
            </w:r>
          </w:p>
          <w:p>
            <w:pPr>
              <w:keepNext w:val="0"/>
              <w:keepLines w:val="0"/>
              <w:pageBreakBefore w:val="0"/>
              <w:widowControl w:val="0"/>
              <w:tabs>
                <w:tab w:val="left" w:pos="1755"/>
              </w:tabs>
              <w:kinsoku/>
              <w:wordWrap/>
              <w:overflowPunct/>
              <w:topLinePunct w:val="0"/>
              <w:autoSpaceDE/>
              <w:autoSpaceDN/>
              <w:bidi w:val="0"/>
              <w:adjustRightInd/>
              <w:snapToGrid w:val="0"/>
              <w:spacing w:before="157" w:beforeLines="50" w:line="360" w:lineRule="auto"/>
              <w:textAlignment w:val="auto"/>
              <w:outlineLvl w:val="9"/>
              <w:rPr>
                <w:rFonts w:hint="default" w:ascii="Times New Roman" w:hAnsi="Times New Roman" w:eastAsia="宋体" w:cs="Times New Roman"/>
                <w:b/>
                <w:bCs/>
                <w:color w:val="000000"/>
                <w:sz w:val="24"/>
                <w:szCs w:val="24"/>
              </w:rPr>
            </w:pPr>
            <w:r>
              <w:rPr>
                <w:rFonts w:hint="eastAsia" w:ascii="Times New Roman" w:hAnsi="Times New Roman" w:eastAsia="宋体" w:cs="Times New Roman"/>
                <w:b/>
                <w:bCs/>
                <w:color w:val="000000"/>
                <w:sz w:val="24"/>
                <w:szCs w:val="24"/>
                <w:lang w:val="en-US" w:eastAsia="zh-CN"/>
              </w:rPr>
              <w:t>2.2项目</w:t>
            </w:r>
            <w:r>
              <w:rPr>
                <w:rFonts w:hint="default" w:ascii="Times New Roman" w:hAnsi="Times New Roman" w:eastAsia="宋体" w:cs="Times New Roman"/>
                <w:b/>
                <w:bCs/>
                <w:color w:val="000000"/>
                <w:sz w:val="24"/>
                <w:szCs w:val="24"/>
              </w:rPr>
              <w:t>建设情况</w:t>
            </w:r>
          </w:p>
          <w:p>
            <w:pPr>
              <w:tabs>
                <w:tab w:val="left" w:pos="1755"/>
              </w:tabs>
              <w:snapToGrid w:val="0"/>
              <w:spacing w:line="360" w:lineRule="auto"/>
              <w:ind w:firstLine="480" w:firstLineChars="200"/>
              <w:rPr>
                <w:rFonts w:hint="default" w:ascii="Times New Roman" w:hAnsi="Times New Roman" w:eastAsia="宋体" w:cs="Times New Roman"/>
                <w:b w:val="0"/>
                <w:bCs w:val="0"/>
                <w:color w:val="000000"/>
                <w:sz w:val="24"/>
                <w:szCs w:val="24"/>
              </w:rPr>
            </w:pPr>
            <w:r>
              <w:rPr>
                <w:rFonts w:hint="default" w:ascii="Times New Roman" w:hAnsi="Times New Roman" w:eastAsia="宋体" w:cs="Times New Roman"/>
                <w:b w:val="0"/>
                <w:bCs w:val="0"/>
                <w:color w:val="000000"/>
                <w:sz w:val="24"/>
                <w:szCs w:val="24"/>
              </w:rPr>
              <w:t>（</w:t>
            </w:r>
            <w:r>
              <w:rPr>
                <w:rFonts w:hint="default" w:ascii="Times New Roman" w:hAnsi="Times New Roman" w:eastAsia="宋体" w:cs="Times New Roman"/>
                <w:b w:val="0"/>
                <w:bCs w:val="0"/>
                <w:color w:val="000000"/>
                <w:position w:val="1"/>
                <w:sz w:val="24"/>
                <w:szCs w:val="24"/>
              </w:rPr>
              <w:t>1</w:t>
            </w:r>
            <w:r>
              <w:rPr>
                <w:rFonts w:hint="default" w:ascii="Times New Roman" w:hAnsi="Times New Roman" w:eastAsia="宋体" w:cs="Times New Roman"/>
                <w:b w:val="0"/>
                <w:bCs w:val="0"/>
                <w:color w:val="000000"/>
                <w:sz w:val="24"/>
                <w:szCs w:val="24"/>
              </w:rPr>
              <w:t>）项目建设内容</w:t>
            </w:r>
          </w:p>
          <w:p>
            <w:pPr>
              <w:tabs>
                <w:tab w:val="left" w:pos="1755"/>
              </w:tabs>
              <w:snapToGrid w:val="0"/>
              <w:spacing w:line="360" w:lineRule="auto"/>
              <w:ind w:firstLine="472" w:firstLineChars="200"/>
              <w:rPr>
                <w:rFonts w:hint="eastAsia" w:ascii="Times New Roman" w:hAnsi="Times New Roman" w:eastAsia="宋体" w:cs="Times New Roman"/>
                <w:color w:val="000000"/>
                <w:spacing w:val="-2"/>
                <w:sz w:val="24"/>
                <w:szCs w:val="24"/>
                <w:lang w:val="en-US" w:eastAsia="zh-CN"/>
              </w:rPr>
            </w:pPr>
            <w:r>
              <w:rPr>
                <w:rFonts w:hint="eastAsia" w:ascii="Times New Roman" w:hAnsi="Times New Roman" w:eastAsia="宋体" w:cs="Times New Roman"/>
                <w:color w:val="000000"/>
                <w:spacing w:val="-2"/>
                <w:sz w:val="24"/>
                <w:szCs w:val="24"/>
                <w:lang w:eastAsia="zh-CN"/>
              </w:rPr>
              <w:t>新安江加油站</w:t>
            </w:r>
            <w:r>
              <w:rPr>
                <w:rFonts w:hint="default" w:ascii="Times New Roman" w:hAnsi="Times New Roman" w:eastAsia="宋体" w:cs="Times New Roman"/>
                <w:color w:val="000000"/>
                <w:spacing w:val="-2"/>
                <w:sz w:val="24"/>
                <w:szCs w:val="24"/>
                <w:lang w:eastAsia="zh-CN"/>
              </w:rPr>
              <w:t>位于</w:t>
            </w:r>
            <w:r>
              <w:rPr>
                <w:rFonts w:hint="eastAsia" w:ascii="Times New Roman" w:hAnsi="Times New Roman" w:eastAsia="宋体" w:cs="Times New Roman"/>
                <w:color w:val="000000"/>
                <w:spacing w:val="-2"/>
                <w:sz w:val="24"/>
                <w:szCs w:val="24"/>
                <w:lang w:eastAsia="zh-CN"/>
              </w:rPr>
              <w:t>合肥市瑶海区新安江路与东二环路交口西北角。加油站主要用于柴油、汽油的销售，主要建设站房、加油岛、储油区以及配套相关辅助工程和环保工程等。具体项目建设内容见表</w:t>
            </w:r>
            <w:r>
              <w:rPr>
                <w:rFonts w:hint="eastAsia" w:ascii="Times New Roman" w:hAnsi="Times New Roman" w:eastAsia="宋体" w:cs="Times New Roman"/>
                <w:color w:val="000000"/>
                <w:spacing w:val="-2"/>
                <w:sz w:val="24"/>
                <w:szCs w:val="24"/>
                <w:lang w:val="en-US" w:eastAsia="zh-CN"/>
              </w:rPr>
              <w:t>2.2-1。</w:t>
            </w:r>
          </w:p>
          <w:p>
            <w:pPr>
              <w:tabs>
                <w:tab w:val="left" w:pos="1755"/>
              </w:tabs>
              <w:snapToGrid w:val="0"/>
              <w:jc w:val="center"/>
              <w:rPr>
                <w:rFonts w:hint="eastAsia" w:ascii="宋体" w:hAnsi="宋体" w:eastAsia="宋体" w:cs="宋体"/>
                <w:b/>
                <w:bCs/>
                <w:color w:val="000000"/>
              </w:rPr>
            </w:pPr>
          </w:p>
          <w:p>
            <w:pPr>
              <w:tabs>
                <w:tab w:val="left" w:pos="1755"/>
              </w:tabs>
              <w:snapToGrid w:val="0"/>
              <w:jc w:val="center"/>
              <w:rPr>
                <w:rFonts w:hint="eastAsia" w:ascii="宋体" w:hAnsi="宋体" w:eastAsia="宋体" w:cs="宋体"/>
                <w:b/>
                <w:bCs/>
                <w:color w:val="000000"/>
              </w:rPr>
            </w:pPr>
          </w:p>
          <w:p>
            <w:pPr>
              <w:bidi w:val="0"/>
              <w:rPr>
                <w:rFonts w:hint="eastAsia"/>
              </w:rPr>
            </w:pPr>
          </w:p>
          <w:p>
            <w:pPr>
              <w:tabs>
                <w:tab w:val="left" w:pos="1755"/>
              </w:tabs>
              <w:snapToGrid w:val="0"/>
              <w:jc w:val="center"/>
              <w:rPr>
                <w:rFonts w:hint="eastAsia" w:ascii="宋体" w:hAnsi="宋体" w:eastAsia="宋体" w:cs="宋体"/>
                <w:b/>
                <w:bCs/>
                <w:color w:val="000000"/>
              </w:rPr>
            </w:pPr>
          </w:p>
          <w:p>
            <w:pPr>
              <w:tabs>
                <w:tab w:val="left" w:pos="1755"/>
              </w:tabs>
              <w:snapToGrid w:val="0"/>
              <w:jc w:val="center"/>
              <w:rPr>
                <w:rFonts w:hint="eastAsia" w:ascii="宋体" w:hAnsi="宋体" w:eastAsia="宋体" w:cs="宋体"/>
                <w:b/>
                <w:bCs/>
                <w:color w:val="000000"/>
              </w:rPr>
            </w:pPr>
            <w:r>
              <w:rPr>
                <w:rFonts w:hint="eastAsia" w:ascii="宋体" w:hAnsi="宋体" w:eastAsia="宋体" w:cs="宋体"/>
                <w:b/>
                <w:bCs/>
                <w:color w:val="000000"/>
              </w:rPr>
              <w:t>表</w:t>
            </w:r>
            <w:r>
              <w:rPr>
                <w:rFonts w:hint="default" w:ascii="Times New Roman" w:hAnsi="Times New Roman" w:eastAsia="宋体" w:cs="Times New Roman"/>
                <w:b/>
                <w:bCs/>
                <w:color w:val="000000"/>
                <w:position w:val="1"/>
                <w:sz w:val="21"/>
                <w:szCs w:val="21"/>
              </w:rPr>
              <w:t>2</w:t>
            </w:r>
            <w:r>
              <w:rPr>
                <w:rFonts w:hint="eastAsia" w:ascii="Times New Roman" w:hAnsi="Times New Roman" w:eastAsia="宋体" w:cs="Times New Roman"/>
                <w:b/>
                <w:bCs/>
                <w:color w:val="000000"/>
                <w:position w:val="1"/>
                <w:sz w:val="21"/>
                <w:szCs w:val="21"/>
                <w:lang w:val="en-US" w:eastAsia="zh-CN"/>
              </w:rPr>
              <w:t>.2</w:t>
            </w:r>
            <w:r>
              <w:rPr>
                <w:rFonts w:hint="default" w:ascii="Times New Roman" w:hAnsi="Times New Roman" w:eastAsia="宋体" w:cs="Times New Roman"/>
                <w:b/>
                <w:bCs/>
                <w:color w:val="000000"/>
                <w:position w:val="1"/>
                <w:sz w:val="21"/>
                <w:szCs w:val="21"/>
              </w:rPr>
              <w:t>-1</w:t>
            </w:r>
            <w:r>
              <w:rPr>
                <w:rFonts w:hint="eastAsia" w:ascii="宋体" w:hAnsi="宋体" w:eastAsia="宋体" w:cs="宋体"/>
                <w:b/>
                <w:bCs/>
                <w:color w:val="000000"/>
              </w:rPr>
              <w:t>项目建设内容一览表</w:t>
            </w:r>
          </w:p>
          <w:tbl>
            <w:tblPr>
              <w:tblStyle w:val="25"/>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32"/>
              <w:gridCol w:w="1414"/>
              <w:gridCol w:w="2230"/>
              <w:gridCol w:w="2041"/>
              <w:gridCol w:w="12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9"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工程名称</w:t>
                  </w:r>
                </w:p>
              </w:tc>
              <w:tc>
                <w:tcPr>
                  <w:tcW w:w="889"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单项工程名称</w:t>
                  </w:r>
                </w:p>
              </w:tc>
              <w:tc>
                <w:tcPr>
                  <w:tcW w:w="1402"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lang w:eastAsia="zh-CN"/>
                    </w:rPr>
                    <w:t>后评价</w:t>
                  </w:r>
                  <w:r>
                    <w:rPr>
                      <w:rFonts w:hint="default" w:ascii="Times New Roman" w:hAnsi="Times New Roman" w:eastAsia="宋体" w:cs="Times New Roman"/>
                      <w:color w:val="000000"/>
                      <w:sz w:val="21"/>
                      <w:szCs w:val="21"/>
                      <w:lang w:eastAsia="zh-CN"/>
                    </w:rPr>
                    <w:t>建设</w:t>
                  </w:r>
                  <w:r>
                    <w:rPr>
                      <w:rFonts w:hint="default" w:ascii="Times New Roman" w:hAnsi="Times New Roman" w:eastAsia="宋体" w:cs="Times New Roman"/>
                      <w:color w:val="000000"/>
                      <w:sz w:val="21"/>
                      <w:szCs w:val="21"/>
                    </w:rPr>
                    <w:t>工程内容</w:t>
                  </w:r>
                </w:p>
              </w:tc>
              <w:tc>
                <w:tcPr>
                  <w:tcW w:w="1283"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实际建设情况</w:t>
                  </w:r>
                </w:p>
              </w:tc>
              <w:tc>
                <w:tcPr>
                  <w:tcW w:w="775"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9" w:type="pct"/>
                  <w:vMerge w:val="restar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主体工程</w:t>
                  </w:r>
                </w:p>
              </w:tc>
              <w:tc>
                <w:tcPr>
                  <w:tcW w:w="889"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地埋式储油罐</w:t>
                  </w:r>
                </w:p>
              </w:tc>
              <w:tc>
                <w:tcPr>
                  <w:tcW w:w="1402" w:type="pct"/>
                  <w:tcBorders>
                    <w:tl2br w:val="nil"/>
                    <w:tr2bl w:val="nil"/>
                  </w:tcBorders>
                  <w:noWrap w:val="0"/>
                  <w:vAlign w:val="center"/>
                </w:tcPr>
                <w:p>
                  <w:pPr>
                    <w:jc w:val="center"/>
                    <w:rPr>
                      <w:rFonts w:hint="eastAsia" w:ascii="Times New Roman" w:hAnsi="Times New Roman" w:eastAsia="宋体" w:cs="Times New Roman"/>
                      <w:color w:val="000000"/>
                      <w:sz w:val="21"/>
                      <w:szCs w:val="21"/>
                      <w:lang w:val="en-US" w:eastAsia="zh-CN"/>
                    </w:rPr>
                  </w:pPr>
                  <w:r>
                    <w:rPr>
                      <w:rFonts w:hint="eastAsia" w:ascii="Times New Roman" w:hAnsi="Times New Roman"/>
                      <w:color w:val="auto"/>
                      <w:sz w:val="21"/>
                      <w:szCs w:val="21"/>
                      <w:lang w:eastAsia="zh-CN"/>
                    </w:rPr>
                    <w:t>设置</w:t>
                  </w:r>
                  <w:r>
                    <w:rPr>
                      <w:rFonts w:hint="eastAsia" w:ascii="Times New Roman" w:hAnsi="Times New Roman" w:eastAsia="宋体" w:cs="Times New Roman"/>
                      <w:color w:val="000000"/>
                      <w:sz w:val="21"/>
                      <w:szCs w:val="21"/>
                      <w:lang w:val="en-US" w:eastAsia="zh-CN"/>
                    </w:rPr>
                    <w:t>1</w:t>
                  </w:r>
                  <w:r>
                    <w:rPr>
                      <w:rFonts w:hint="eastAsia" w:cs="Times New Roman"/>
                      <w:color w:val="000000"/>
                      <w:sz w:val="21"/>
                      <w:szCs w:val="21"/>
                      <w:lang w:eastAsia="zh-CN"/>
                    </w:rPr>
                    <w:t>座</w:t>
                  </w:r>
                  <w:r>
                    <w:rPr>
                      <w:rFonts w:hint="eastAsia" w:cs="Times New Roman"/>
                      <w:color w:val="000000"/>
                      <w:sz w:val="21"/>
                      <w:szCs w:val="21"/>
                      <w:lang w:val="en-US" w:eastAsia="zh-CN"/>
                    </w:rPr>
                    <w:t>30m</w:t>
                  </w:r>
                  <w:r>
                    <w:rPr>
                      <w:rFonts w:hint="eastAsia" w:cs="Times New Roman"/>
                      <w:color w:val="000000"/>
                      <w:sz w:val="21"/>
                      <w:szCs w:val="21"/>
                      <w:vertAlign w:val="superscript"/>
                      <w:lang w:val="en-US" w:eastAsia="zh-CN"/>
                    </w:rPr>
                    <w:t>3</w:t>
                  </w:r>
                  <w:r>
                    <w:rPr>
                      <w:rFonts w:hint="eastAsia" w:cs="Times New Roman"/>
                      <w:color w:val="000000"/>
                      <w:sz w:val="21"/>
                      <w:szCs w:val="21"/>
                      <w:lang w:val="en-US" w:eastAsia="zh-CN"/>
                    </w:rPr>
                    <w:t>的0#</w:t>
                  </w:r>
                  <w:r>
                    <w:rPr>
                      <w:rFonts w:hint="eastAsia" w:ascii="Times New Roman" w:hAnsi="Times New Roman" w:eastAsia="宋体" w:cs="Times New Roman"/>
                      <w:color w:val="000000"/>
                      <w:sz w:val="21"/>
                      <w:szCs w:val="21"/>
                      <w:lang w:eastAsia="zh-CN"/>
                    </w:rPr>
                    <w:t>柴油储油罐，</w:t>
                  </w:r>
                  <w:r>
                    <w:rPr>
                      <w:rFonts w:hint="eastAsia" w:cs="Times New Roman"/>
                      <w:color w:val="000000"/>
                      <w:sz w:val="21"/>
                      <w:szCs w:val="21"/>
                      <w:lang w:val="en-US" w:eastAsia="zh-CN"/>
                    </w:rPr>
                    <w:t>2</w:t>
                  </w:r>
                  <w:r>
                    <w:rPr>
                      <w:rFonts w:hint="eastAsia" w:cs="Times New Roman"/>
                      <w:color w:val="000000"/>
                      <w:sz w:val="21"/>
                      <w:szCs w:val="21"/>
                      <w:lang w:eastAsia="zh-CN"/>
                    </w:rPr>
                    <w:t>座</w:t>
                  </w:r>
                  <w:r>
                    <w:rPr>
                      <w:rFonts w:hint="eastAsia" w:cs="Times New Roman"/>
                      <w:color w:val="000000"/>
                      <w:sz w:val="21"/>
                      <w:szCs w:val="21"/>
                      <w:lang w:val="en-US" w:eastAsia="zh-CN"/>
                    </w:rPr>
                    <w:t>30m</w:t>
                  </w:r>
                  <w:r>
                    <w:rPr>
                      <w:rFonts w:hint="eastAsia" w:cs="Times New Roman"/>
                      <w:color w:val="000000"/>
                      <w:sz w:val="21"/>
                      <w:szCs w:val="21"/>
                      <w:vertAlign w:val="superscript"/>
                      <w:lang w:val="en-US" w:eastAsia="zh-CN"/>
                    </w:rPr>
                    <w:t>3</w:t>
                  </w:r>
                  <w:r>
                    <w:rPr>
                      <w:rFonts w:hint="eastAsia" w:cs="Times New Roman"/>
                      <w:color w:val="000000"/>
                      <w:sz w:val="21"/>
                      <w:szCs w:val="21"/>
                      <w:lang w:val="en-US" w:eastAsia="zh-CN"/>
                    </w:rPr>
                    <w:t>的92#</w:t>
                  </w:r>
                  <w:r>
                    <w:rPr>
                      <w:rFonts w:hint="eastAsia" w:cs="Times New Roman"/>
                      <w:color w:val="000000"/>
                      <w:sz w:val="21"/>
                      <w:szCs w:val="21"/>
                      <w:lang w:eastAsia="zh-CN"/>
                    </w:rPr>
                    <w:t>座</w:t>
                  </w:r>
                  <w:r>
                    <w:rPr>
                      <w:rFonts w:hint="eastAsia" w:ascii="Times New Roman" w:hAnsi="Times New Roman" w:eastAsia="宋体" w:cs="Times New Roman"/>
                      <w:color w:val="000000"/>
                      <w:sz w:val="21"/>
                      <w:szCs w:val="21"/>
                      <w:lang w:eastAsia="zh-CN"/>
                    </w:rPr>
                    <w:t>汽油储油罐</w:t>
                  </w:r>
                  <w:r>
                    <w:rPr>
                      <w:rFonts w:hint="eastAsia" w:cs="Times New Roman"/>
                      <w:color w:val="000000"/>
                      <w:sz w:val="21"/>
                      <w:szCs w:val="21"/>
                      <w:lang w:eastAsia="zh-CN"/>
                    </w:rPr>
                    <w:t>，</w:t>
                  </w:r>
                  <w:r>
                    <w:rPr>
                      <w:rFonts w:hint="eastAsia" w:cs="Times New Roman"/>
                      <w:color w:val="000000"/>
                      <w:sz w:val="21"/>
                      <w:szCs w:val="21"/>
                      <w:lang w:val="en-US" w:eastAsia="zh-CN"/>
                    </w:rPr>
                    <w:t>1</w:t>
                  </w:r>
                  <w:r>
                    <w:rPr>
                      <w:rFonts w:hint="eastAsia" w:cs="Times New Roman"/>
                      <w:color w:val="000000"/>
                      <w:sz w:val="21"/>
                      <w:szCs w:val="21"/>
                      <w:lang w:eastAsia="zh-CN"/>
                    </w:rPr>
                    <w:t>座</w:t>
                  </w:r>
                  <w:r>
                    <w:rPr>
                      <w:rFonts w:hint="eastAsia" w:cs="Times New Roman"/>
                      <w:color w:val="000000"/>
                      <w:sz w:val="21"/>
                      <w:szCs w:val="21"/>
                      <w:lang w:val="en-US" w:eastAsia="zh-CN"/>
                    </w:rPr>
                    <w:t>30m</w:t>
                  </w:r>
                  <w:r>
                    <w:rPr>
                      <w:rFonts w:hint="eastAsia" w:cs="Times New Roman"/>
                      <w:color w:val="000000"/>
                      <w:sz w:val="21"/>
                      <w:szCs w:val="21"/>
                      <w:vertAlign w:val="superscript"/>
                      <w:lang w:val="en-US" w:eastAsia="zh-CN"/>
                    </w:rPr>
                    <w:t>3</w:t>
                  </w:r>
                  <w:r>
                    <w:rPr>
                      <w:rFonts w:hint="eastAsia" w:cs="Times New Roman"/>
                      <w:color w:val="000000"/>
                      <w:sz w:val="21"/>
                      <w:szCs w:val="21"/>
                      <w:lang w:val="en-US" w:eastAsia="zh-CN"/>
                    </w:rPr>
                    <w:t>的95#</w:t>
                  </w:r>
                  <w:r>
                    <w:rPr>
                      <w:rFonts w:hint="eastAsia" w:cs="Times New Roman"/>
                      <w:color w:val="000000"/>
                      <w:sz w:val="21"/>
                      <w:szCs w:val="21"/>
                      <w:lang w:eastAsia="zh-CN"/>
                    </w:rPr>
                    <w:t>座</w:t>
                  </w:r>
                  <w:r>
                    <w:rPr>
                      <w:rFonts w:hint="eastAsia" w:ascii="Times New Roman" w:hAnsi="Times New Roman" w:eastAsia="宋体" w:cs="Times New Roman"/>
                      <w:color w:val="000000"/>
                      <w:sz w:val="21"/>
                      <w:szCs w:val="21"/>
                      <w:lang w:eastAsia="zh-CN"/>
                    </w:rPr>
                    <w:t>汽油储油罐</w:t>
                  </w:r>
                  <w:r>
                    <w:rPr>
                      <w:rFonts w:ascii="Times New Roman" w:hAnsi="Times New Roman"/>
                      <w:color w:val="auto"/>
                      <w:sz w:val="21"/>
                      <w:szCs w:val="21"/>
                    </w:rPr>
                    <w:t>，</w:t>
                  </w:r>
                  <w:r>
                    <w:rPr>
                      <w:rFonts w:hint="eastAsia" w:cs="Times New Roman"/>
                      <w:color w:val="000000"/>
                      <w:sz w:val="21"/>
                      <w:szCs w:val="21"/>
                      <w:lang w:val="en-US" w:eastAsia="zh-CN"/>
                    </w:rPr>
                    <w:t>1</w:t>
                  </w:r>
                  <w:r>
                    <w:rPr>
                      <w:rFonts w:hint="eastAsia" w:cs="Times New Roman"/>
                      <w:color w:val="000000"/>
                      <w:sz w:val="21"/>
                      <w:szCs w:val="21"/>
                      <w:lang w:eastAsia="zh-CN"/>
                    </w:rPr>
                    <w:t>座</w:t>
                  </w:r>
                  <w:r>
                    <w:rPr>
                      <w:rFonts w:hint="eastAsia" w:cs="Times New Roman"/>
                      <w:color w:val="000000"/>
                      <w:sz w:val="21"/>
                      <w:szCs w:val="21"/>
                      <w:lang w:val="en-US" w:eastAsia="zh-CN"/>
                    </w:rPr>
                    <w:t>30m</w:t>
                  </w:r>
                  <w:r>
                    <w:rPr>
                      <w:rFonts w:hint="eastAsia" w:cs="Times New Roman"/>
                      <w:color w:val="000000"/>
                      <w:sz w:val="21"/>
                      <w:szCs w:val="21"/>
                      <w:vertAlign w:val="superscript"/>
                      <w:lang w:val="en-US" w:eastAsia="zh-CN"/>
                    </w:rPr>
                    <w:t>3</w:t>
                  </w:r>
                  <w:r>
                    <w:rPr>
                      <w:rFonts w:hint="eastAsia" w:cs="Times New Roman"/>
                      <w:color w:val="000000"/>
                      <w:sz w:val="21"/>
                      <w:szCs w:val="21"/>
                      <w:lang w:val="en-US" w:eastAsia="zh-CN"/>
                    </w:rPr>
                    <w:t>的98#</w:t>
                  </w:r>
                  <w:r>
                    <w:rPr>
                      <w:rFonts w:hint="eastAsia" w:cs="Times New Roman"/>
                      <w:color w:val="000000"/>
                      <w:sz w:val="21"/>
                      <w:szCs w:val="21"/>
                      <w:lang w:eastAsia="zh-CN"/>
                    </w:rPr>
                    <w:t>座</w:t>
                  </w:r>
                  <w:r>
                    <w:rPr>
                      <w:rFonts w:hint="eastAsia" w:ascii="Times New Roman" w:hAnsi="Times New Roman" w:eastAsia="宋体" w:cs="Times New Roman"/>
                      <w:color w:val="000000"/>
                      <w:sz w:val="21"/>
                      <w:szCs w:val="21"/>
                      <w:lang w:eastAsia="zh-CN"/>
                    </w:rPr>
                    <w:t>汽油储油罐</w:t>
                  </w:r>
                  <w:r>
                    <w:rPr>
                      <w:rFonts w:ascii="Times New Roman" w:hAnsi="Times New Roman"/>
                      <w:color w:val="auto"/>
                      <w:sz w:val="21"/>
                      <w:szCs w:val="21"/>
                    </w:rPr>
                    <w:t>，总</w:t>
                  </w:r>
                  <w:r>
                    <w:rPr>
                      <w:rFonts w:hint="eastAsia" w:ascii="Times New Roman" w:hAnsi="Times New Roman"/>
                      <w:color w:val="auto"/>
                      <w:sz w:val="21"/>
                      <w:szCs w:val="21"/>
                      <w:lang w:eastAsia="zh-CN"/>
                    </w:rPr>
                    <w:t>罐容</w:t>
                  </w:r>
                  <w:r>
                    <w:rPr>
                      <w:rFonts w:hint="eastAsia"/>
                      <w:color w:val="auto"/>
                      <w:sz w:val="21"/>
                      <w:szCs w:val="21"/>
                      <w:lang w:val="en-US" w:eastAsia="zh-CN"/>
                    </w:rPr>
                    <w:t>150</w:t>
                  </w:r>
                  <w:r>
                    <w:rPr>
                      <w:rFonts w:ascii="Times New Roman" w:hAnsi="Times New Roman"/>
                      <w:color w:val="auto"/>
                      <w:sz w:val="21"/>
                      <w:szCs w:val="21"/>
                    </w:rPr>
                    <w:t>m</w:t>
                  </w:r>
                  <w:r>
                    <w:rPr>
                      <w:rFonts w:ascii="Times New Roman" w:hAnsi="Times New Roman"/>
                      <w:color w:val="auto"/>
                      <w:sz w:val="21"/>
                      <w:szCs w:val="21"/>
                      <w:vertAlign w:val="superscript"/>
                    </w:rPr>
                    <w:t>3</w:t>
                  </w:r>
                  <w:r>
                    <w:rPr>
                      <w:rFonts w:ascii="Times New Roman" w:hAnsi="Times New Roman"/>
                      <w:color w:val="auto"/>
                      <w:sz w:val="21"/>
                      <w:szCs w:val="21"/>
                    </w:rPr>
                    <w:t>，折合汽油容积</w:t>
                  </w:r>
                  <w:r>
                    <w:rPr>
                      <w:rFonts w:hint="eastAsia" w:ascii="Times New Roman" w:hAnsi="Times New Roman"/>
                      <w:color w:val="auto"/>
                      <w:sz w:val="21"/>
                      <w:szCs w:val="21"/>
                      <w:lang w:val="en-US" w:eastAsia="zh-CN"/>
                    </w:rPr>
                    <w:t>135</w:t>
                  </w:r>
                  <w:r>
                    <w:rPr>
                      <w:rFonts w:ascii="Times New Roman" w:hAnsi="Times New Roman"/>
                      <w:color w:val="auto"/>
                      <w:sz w:val="21"/>
                      <w:szCs w:val="21"/>
                    </w:rPr>
                    <w:t>m</w:t>
                  </w:r>
                  <w:r>
                    <w:rPr>
                      <w:rFonts w:ascii="Times New Roman" w:hAnsi="Times New Roman"/>
                      <w:color w:val="auto"/>
                      <w:sz w:val="21"/>
                      <w:szCs w:val="21"/>
                      <w:vertAlign w:val="superscript"/>
                    </w:rPr>
                    <w:t>3</w:t>
                  </w:r>
                  <w:r>
                    <w:rPr>
                      <w:rFonts w:hint="eastAsia" w:ascii="Times New Roman" w:hAnsi="Times New Roman"/>
                      <w:color w:val="auto"/>
                      <w:sz w:val="21"/>
                      <w:szCs w:val="21"/>
                      <w:vertAlign w:val="baseline"/>
                      <w:lang w:eastAsia="zh-CN"/>
                    </w:rPr>
                    <w:t>（柴油折</w:t>
                  </w:r>
                  <w:r>
                    <w:rPr>
                      <w:rFonts w:hint="eastAsia" w:ascii="Times New Roman" w:hAnsi="Times New Roman" w:eastAsia="宋体"/>
                      <w:color w:val="auto"/>
                      <w:sz w:val="21"/>
                      <w:szCs w:val="21"/>
                      <w:vertAlign w:val="baseline"/>
                      <w:lang w:eastAsia="zh-CN"/>
                    </w:rPr>
                    <w:t>半），均为</w:t>
                  </w:r>
                  <w:r>
                    <w:rPr>
                      <w:rFonts w:hint="default" w:ascii="Times New Roman" w:hAnsi="Times New Roman" w:eastAsia="宋体"/>
                      <w:color w:val="auto"/>
                      <w:sz w:val="21"/>
                      <w:szCs w:val="21"/>
                      <w:vertAlign w:val="baseline"/>
                      <w:lang w:val="en-US" w:eastAsia="zh-CN"/>
                    </w:rPr>
                    <w:t>卧式埋地</w:t>
                  </w:r>
                  <w:r>
                    <w:rPr>
                      <w:rFonts w:hint="eastAsia" w:ascii="Times New Roman" w:hAnsi="Times New Roman" w:eastAsia="宋体"/>
                      <w:color w:val="auto"/>
                      <w:sz w:val="21"/>
                      <w:szCs w:val="21"/>
                      <w:vertAlign w:val="baseline"/>
                      <w:lang w:val="en-US" w:eastAsia="zh-CN"/>
                    </w:rPr>
                    <w:t>单</w:t>
                  </w:r>
                  <w:r>
                    <w:rPr>
                      <w:rFonts w:hint="default" w:ascii="Times New Roman" w:hAnsi="Times New Roman" w:eastAsia="宋体"/>
                      <w:color w:val="auto"/>
                      <w:sz w:val="21"/>
                      <w:szCs w:val="21"/>
                      <w:vertAlign w:val="baseline"/>
                      <w:lang w:val="en-US" w:eastAsia="zh-CN"/>
                    </w:rPr>
                    <w:t>层</w:t>
                  </w:r>
                  <w:r>
                    <w:rPr>
                      <w:rFonts w:hint="eastAsia" w:ascii="Times New Roman" w:hAnsi="Times New Roman" w:eastAsia="宋体"/>
                      <w:color w:val="auto"/>
                      <w:sz w:val="21"/>
                      <w:szCs w:val="21"/>
                      <w:vertAlign w:val="baseline"/>
                      <w:lang w:val="en-US" w:eastAsia="zh-CN"/>
                    </w:rPr>
                    <w:t>储</w:t>
                  </w:r>
                  <w:r>
                    <w:rPr>
                      <w:rFonts w:hint="default" w:ascii="Times New Roman" w:hAnsi="Times New Roman" w:eastAsia="宋体"/>
                      <w:color w:val="auto"/>
                      <w:sz w:val="21"/>
                      <w:szCs w:val="21"/>
                      <w:vertAlign w:val="baseline"/>
                      <w:lang w:val="en-US" w:eastAsia="zh-CN"/>
                    </w:rPr>
                    <w:t>油罐</w:t>
                  </w:r>
                  <w:r>
                    <w:rPr>
                      <w:rFonts w:hint="eastAsia" w:ascii="Times New Roman" w:hAnsi="Times New Roman" w:eastAsia="宋体"/>
                      <w:color w:val="auto"/>
                      <w:sz w:val="21"/>
                      <w:szCs w:val="21"/>
                      <w:vertAlign w:val="baseline"/>
                      <w:lang w:val="en-US" w:eastAsia="zh-CN"/>
                    </w:rPr>
                    <w:t>（</w:t>
                  </w:r>
                  <w:r>
                    <w:rPr>
                      <w:rFonts w:hint="default" w:ascii="Times New Roman" w:hAnsi="Times New Roman" w:cs="Times New Roman"/>
                      <w:lang w:eastAsia="zh-CN"/>
                    </w:rPr>
                    <w:t>改为双层防渗储罐</w:t>
                  </w:r>
                  <w:r>
                    <w:rPr>
                      <w:rFonts w:hint="eastAsia" w:ascii="Times New Roman" w:hAnsi="Times New Roman" w:eastAsia="宋体"/>
                      <w:color w:val="auto"/>
                      <w:sz w:val="21"/>
                      <w:szCs w:val="21"/>
                      <w:vertAlign w:val="baseline"/>
                      <w:lang w:val="en-US" w:eastAsia="zh-CN"/>
                    </w:rPr>
                    <w:t>）</w:t>
                  </w:r>
                </w:p>
              </w:tc>
              <w:tc>
                <w:tcPr>
                  <w:tcW w:w="1283"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vertAlign w:val="baseline"/>
                      <w:lang w:eastAsia="zh-CN"/>
                    </w:rPr>
                  </w:pPr>
                  <w:r>
                    <w:rPr>
                      <w:rFonts w:hint="eastAsia" w:ascii="Times New Roman" w:hAnsi="Times New Roman"/>
                      <w:color w:val="auto"/>
                      <w:sz w:val="21"/>
                      <w:szCs w:val="21"/>
                      <w:lang w:eastAsia="zh-CN"/>
                    </w:rPr>
                    <w:t>设置</w:t>
                  </w:r>
                  <w:r>
                    <w:rPr>
                      <w:rFonts w:hint="eastAsia" w:ascii="Times New Roman" w:hAnsi="Times New Roman" w:eastAsia="宋体" w:cs="Times New Roman"/>
                      <w:color w:val="000000"/>
                      <w:sz w:val="21"/>
                      <w:szCs w:val="21"/>
                      <w:lang w:val="en-US" w:eastAsia="zh-CN"/>
                    </w:rPr>
                    <w:t>1</w:t>
                  </w:r>
                  <w:r>
                    <w:rPr>
                      <w:rFonts w:hint="eastAsia" w:cs="Times New Roman"/>
                      <w:color w:val="000000"/>
                      <w:sz w:val="21"/>
                      <w:szCs w:val="21"/>
                      <w:lang w:eastAsia="zh-CN"/>
                    </w:rPr>
                    <w:t>座</w:t>
                  </w:r>
                  <w:r>
                    <w:rPr>
                      <w:rFonts w:hint="eastAsia" w:cs="Times New Roman"/>
                      <w:color w:val="000000"/>
                      <w:sz w:val="21"/>
                      <w:szCs w:val="21"/>
                      <w:lang w:val="en-US" w:eastAsia="zh-CN"/>
                    </w:rPr>
                    <w:t>30m</w:t>
                  </w:r>
                  <w:r>
                    <w:rPr>
                      <w:rFonts w:hint="eastAsia" w:cs="Times New Roman"/>
                      <w:color w:val="000000"/>
                      <w:sz w:val="21"/>
                      <w:szCs w:val="21"/>
                      <w:vertAlign w:val="superscript"/>
                      <w:lang w:val="en-US" w:eastAsia="zh-CN"/>
                    </w:rPr>
                    <w:t>3</w:t>
                  </w:r>
                  <w:r>
                    <w:rPr>
                      <w:rFonts w:hint="eastAsia" w:cs="Times New Roman"/>
                      <w:color w:val="000000"/>
                      <w:sz w:val="21"/>
                      <w:szCs w:val="21"/>
                      <w:lang w:val="en-US" w:eastAsia="zh-CN"/>
                    </w:rPr>
                    <w:t>的0#</w:t>
                  </w:r>
                  <w:r>
                    <w:rPr>
                      <w:rFonts w:hint="eastAsia" w:ascii="Times New Roman" w:hAnsi="Times New Roman" w:eastAsia="宋体" w:cs="Times New Roman"/>
                      <w:color w:val="000000"/>
                      <w:sz w:val="21"/>
                      <w:szCs w:val="21"/>
                      <w:lang w:eastAsia="zh-CN"/>
                    </w:rPr>
                    <w:t>柴油储油罐，</w:t>
                  </w:r>
                  <w:r>
                    <w:rPr>
                      <w:rFonts w:hint="eastAsia" w:cs="Times New Roman"/>
                      <w:color w:val="000000"/>
                      <w:sz w:val="21"/>
                      <w:szCs w:val="21"/>
                      <w:lang w:val="en-US" w:eastAsia="zh-CN"/>
                    </w:rPr>
                    <w:t>2</w:t>
                  </w:r>
                  <w:r>
                    <w:rPr>
                      <w:rFonts w:hint="eastAsia" w:cs="Times New Roman"/>
                      <w:color w:val="000000"/>
                      <w:sz w:val="21"/>
                      <w:szCs w:val="21"/>
                      <w:lang w:eastAsia="zh-CN"/>
                    </w:rPr>
                    <w:t>座</w:t>
                  </w:r>
                  <w:r>
                    <w:rPr>
                      <w:rFonts w:hint="eastAsia" w:cs="Times New Roman"/>
                      <w:color w:val="000000"/>
                      <w:sz w:val="21"/>
                      <w:szCs w:val="21"/>
                      <w:lang w:val="en-US" w:eastAsia="zh-CN"/>
                    </w:rPr>
                    <w:t>30m</w:t>
                  </w:r>
                  <w:r>
                    <w:rPr>
                      <w:rFonts w:hint="eastAsia" w:cs="Times New Roman"/>
                      <w:color w:val="000000"/>
                      <w:sz w:val="21"/>
                      <w:szCs w:val="21"/>
                      <w:vertAlign w:val="superscript"/>
                      <w:lang w:val="en-US" w:eastAsia="zh-CN"/>
                    </w:rPr>
                    <w:t>3</w:t>
                  </w:r>
                  <w:r>
                    <w:rPr>
                      <w:rFonts w:hint="eastAsia" w:cs="Times New Roman"/>
                      <w:color w:val="000000"/>
                      <w:sz w:val="21"/>
                      <w:szCs w:val="21"/>
                      <w:lang w:val="en-US" w:eastAsia="zh-CN"/>
                    </w:rPr>
                    <w:t>的92#</w:t>
                  </w:r>
                  <w:r>
                    <w:rPr>
                      <w:rFonts w:hint="eastAsia" w:cs="Times New Roman"/>
                      <w:color w:val="000000"/>
                      <w:sz w:val="21"/>
                      <w:szCs w:val="21"/>
                      <w:lang w:eastAsia="zh-CN"/>
                    </w:rPr>
                    <w:t>座</w:t>
                  </w:r>
                  <w:r>
                    <w:rPr>
                      <w:rFonts w:hint="eastAsia" w:ascii="Times New Roman" w:hAnsi="Times New Roman" w:eastAsia="宋体" w:cs="Times New Roman"/>
                      <w:color w:val="000000"/>
                      <w:sz w:val="21"/>
                      <w:szCs w:val="21"/>
                      <w:lang w:eastAsia="zh-CN"/>
                    </w:rPr>
                    <w:t>汽油储油罐</w:t>
                  </w:r>
                  <w:r>
                    <w:rPr>
                      <w:rFonts w:hint="eastAsia" w:cs="Times New Roman"/>
                      <w:color w:val="000000"/>
                      <w:sz w:val="21"/>
                      <w:szCs w:val="21"/>
                      <w:lang w:eastAsia="zh-CN"/>
                    </w:rPr>
                    <w:t>，</w:t>
                  </w:r>
                  <w:r>
                    <w:rPr>
                      <w:rFonts w:hint="eastAsia" w:cs="Times New Roman"/>
                      <w:color w:val="000000"/>
                      <w:sz w:val="21"/>
                      <w:szCs w:val="21"/>
                      <w:lang w:val="en-US" w:eastAsia="zh-CN"/>
                    </w:rPr>
                    <w:t>1</w:t>
                  </w:r>
                  <w:r>
                    <w:rPr>
                      <w:rFonts w:hint="eastAsia" w:cs="Times New Roman"/>
                      <w:color w:val="000000"/>
                      <w:sz w:val="21"/>
                      <w:szCs w:val="21"/>
                      <w:lang w:eastAsia="zh-CN"/>
                    </w:rPr>
                    <w:t>座</w:t>
                  </w:r>
                  <w:r>
                    <w:rPr>
                      <w:rFonts w:hint="eastAsia" w:cs="Times New Roman"/>
                      <w:color w:val="000000"/>
                      <w:sz w:val="21"/>
                      <w:szCs w:val="21"/>
                      <w:lang w:val="en-US" w:eastAsia="zh-CN"/>
                    </w:rPr>
                    <w:t>30m</w:t>
                  </w:r>
                  <w:r>
                    <w:rPr>
                      <w:rFonts w:hint="eastAsia" w:cs="Times New Roman"/>
                      <w:color w:val="000000"/>
                      <w:sz w:val="21"/>
                      <w:szCs w:val="21"/>
                      <w:vertAlign w:val="superscript"/>
                      <w:lang w:val="en-US" w:eastAsia="zh-CN"/>
                    </w:rPr>
                    <w:t>3</w:t>
                  </w:r>
                  <w:r>
                    <w:rPr>
                      <w:rFonts w:hint="eastAsia" w:cs="Times New Roman"/>
                      <w:color w:val="000000"/>
                      <w:sz w:val="21"/>
                      <w:szCs w:val="21"/>
                      <w:lang w:val="en-US" w:eastAsia="zh-CN"/>
                    </w:rPr>
                    <w:t>的95#</w:t>
                  </w:r>
                  <w:r>
                    <w:rPr>
                      <w:rFonts w:hint="eastAsia" w:cs="Times New Roman"/>
                      <w:color w:val="000000"/>
                      <w:sz w:val="21"/>
                      <w:szCs w:val="21"/>
                      <w:lang w:eastAsia="zh-CN"/>
                    </w:rPr>
                    <w:t>座</w:t>
                  </w:r>
                  <w:r>
                    <w:rPr>
                      <w:rFonts w:hint="eastAsia" w:ascii="Times New Roman" w:hAnsi="Times New Roman" w:eastAsia="宋体" w:cs="Times New Roman"/>
                      <w:color w:val="000000"/>
                      <w:sz w:val="21"/>
                      <w:szCs w:val="21"/>
                      <w:lang w:eastAsia="zh-CN"/>
                    </w:rPr>
                    <w:t>汽油储油罐</w:t>
                  </w:r>
                  <w:r>
                    <w:rPr>
                      <w:rFonts w:ascii="Times New Roman" w:hAnsi="Times New Roman"/>
                      <w:color w:val="auto"/>
                      <w:sz w:val="21"/>
                      <w:szCs w:val="21"/>
                    </w:rPr>
                    <w:t>，</w:t>
                  </w:r>
                  <w:r>
                    <w:rPr>
                      <w:rFonts w:hint="eastAsia" w:cs="Times New Roman"/>
                      <w:color w:val="000000"/>
                      <w:sz w:val="21"/>
                      <w:szCs w:val="21"/>
                      <w:lang w:val="en-US" w:eastAsia="zh-CN"/>
                    </w:rPr>
                    <w:t>1</w:t>
                  </w:r>
                  <w:r>
                    <w:rPr>
                      <w:rFonts w:hint="eastAsia" w:cs="Times New Roman"/>
                      <w:color w:val="000000"/>
                      <w:sz w:val="21"/>
                      <w:szCs w:val="21"/>
                      <w:lang w:eastAsia="zh-CN"/>
                    </w:rPr>
                    <w:t>座</w:t>
                  </w:r>
                  <w:r>
                    <w:rPr>
                      <w:rFonts w:hint="eastAsia" w:cs="Times New Roman"/>
                      <w:color w:val="000000"/>
                      <w:sz w:val="21"/>
                      <w:szCs w:val="21"/>
                      <w:lang w:val="en-US" w:eastAsia="zh-CN"/>
                    </w:rPr>
                    <w:t>30m</w:t>
                  </w:r>
                  <w:r>
                    <w:rPr>
                      <w:rFonts w:hint="eastAsia" w:cs="Times New Roman"/>
                      <w:color w:val="000000"/>
                      <w:sz w:val="21"/>
                      <w:szCs w:val="21"/>
                      <w:vertAlign w:val="superscript"/>
                      <w:lang w:val="en-US" w:eastAsia="zh-CN"/>
                    </w:rPr>
                    <w:t>3</w:t>
                  </w:r>
                  <w:r>
                    <w:rPr>
                      <w:rFonts w:hint="eastAsia" w:cs="Times New Roman"/>
                      <w:color w:val="000000"/>
                      <w:sz w:val="21"/>
                      <w:szCs w:val="21"/>
                      <w:lang w:val="en-US" w:eastAsia="zh-CN"/>
                    </w:rPr>
                    <w:t>的98#</w:t>
                  </w:r>
                  <w:r>
                    <w:rPr>
                      <w:rFonts w:hint="eastAsia" w:cs="Times New Roman"/>
                      <w:color w:val="000000"/>
                      <w:sz w:val="21"/>
                      <w:szCs w:val="21"/>
                      <w:lang w:eastAsia="zh-CN"/>
                    </w:rPr>
                    <w:t>座</w:t>
                  </w:r>
                  <w:r>
                    <w:rPr>
                      <w:rFonts w:hint="eastAsia" w:ascii="Times New Roman" w:hAnsi="Times New Roman" w:eastAsia="宋体" w:cs="Times New Roman"/>
                      <w:color w:val="000000"/>
                      <w:sz w:val="21"/>
                      <w:szCs w:val="21"/>
                      <w:lang w:eastAsia="zh-CN"/>
                    </w:rPr>
                    <w:t>汽油储油罐</w:t>
                  </w:r>
                  <w:r>
                    <w:rPr>
                      <w:rFonts w:ascii="Times New Roman" w:hAnsi="Times New Roman"/>
                      <w:color w:val="auto"/>
                      <w:sz w:val="21"/>
                      <w:szCs w:val="21"/>
                    </w:rPr>
                    <w:t>，总</w:t>
                  </w:r>
                  <w:r>
                    <w:rPr>
                      <w:rFonts w:hint="eastAsia" w:ascii="Times New Roman" w:hAnsi="Times New Roman"/>
                      <w:color w:val="auto"/>
                      <w:sz w:val="21"/>
                      <w:szCs w:val="21"/>
                      <w:lang w:eastAsia="zh-CN"/>
                    </w:rPr>
                    <w:t>罐容</w:t>
                  </w:r>
                  <w:r>
                    <w:rPr>
                      <w:rFonts w:hint="eastAsia"/>
                      <w:color w:val="auto"/>
                      <w:sz w:val="21"/>
                      <w:szCs w:val="21"/>
                      <w:lang w:val="en-US" w:eastAsia="zh-CN"/>
                    </w:rPr>
                    <w:t>150</w:t>
                  </w:r>
                  <w:r>
                    <w:rPr>
                      <w:rFonts w:ascii="Times New Roman" w:hAnsi="Times New Roman"/>
                      <w:color w:val="auto"/>
                      <w:sz w:val="21"/>
                      <w:szCs w:val="21"/>
                    </w:rPr>
                    <w:t>m</w:t>
                  </w:r>
                  <w:r>
                    <w:rPr>
                      <w:rFonts w:ascii="Times New Roman" w:hAnsi="Times New Roman"/>
                      <w:color w:val="auto"/>
                      <w:sz w:val="21"/>
                      <w:szCs w:val="21"/>
                      <w:vertAlign w:val="superscript"/>
                    </w:rPr>
                    <w:t>3</w:t>
                  </w:r>
                  <w:r>
                    <w:rPr>
                      <w:rFonts w:ascii="Times New Roman" w:hAnsi="Times New Roman"/>
                      <w:color w:val="auto"/>
                      <w:sz w:val="21"/>
                      <w:szCs w:val="21"/>
                    </w:rPr>
                    <w:t>，折合汽油容积</w:t>
                  </w:r>
                  <w:r>
                    <w:rPr>
                      <w:rFonts w:hint="eastAsia" w:ascii="Times New Roman" w:hAnsi="Times New Roman"/>
                      <w:color w:val="auto"/>
                      <w:sz w:val="21"/>
                      <w:szCs w:val="21"/>
                      <w:lang w:val="en-US" w:eastAsia="zh-CN"/>
                    </w:rPr>
                    <w:t>135</w:t>
                  </w:r>
                  <w:r>
                    <w:rPr>
                      <w:rFonts w:ascii="Times New Roman" w:hAnsi="Times New Roman"/>
                      <w:color w:val="auto"/>
                      <w:sz w:val="21"/>
                      <w:szCs w:val="21"/>
                    </w:rPr>
                    <w:t>m</w:t>
                  </w:r>
                  <w:r>
                    <w:rPr>
                      <w:rFonts w:ascii="Times New Roman" w:hAnsi="Times New Roman"/>
                      <w:color w:val="auto"/>
                      <w:sz w:val="21"/>
                      <w:szCs w:val="21"/>
                      <w:vertAlign w:val="superscript"/>
                    </w:rPr>
                    <w:t>3</w:t>
                  </w:r>
                  <w:r>
                    <w:rPr>
                      <w:rFonts w:hint="eastAsia" w:ascii="Times New Roman" w:hAnsi="Times New Roman"/>
                      <w:color w:val="auto"/>
                      <w:sz w:val="21"/>
                      <w:szCs w:val="21"/>
                      <w:vertAlign w:val="baseline"/>
                      <w:lang w:eastAsia="zh-CN"/>
                    </w:rPr>
                    <w:t>（柴油折</w:t>
                  </w:r>
                  <w:r>
                    <w:rPr>
                      <w:rFonts w:hint="eastAsia" w:ascii="Times New Roman" w:hAnsi="Times New Roman" w:eastAsia="宋体"/>
                      <w:color w:val="auto"/>
                      <w:sz w:val="21"/>
                      <w:szCs w:val="21"/>
                      <w:vertAlign w:val="baseline"/>
                      <w:lang w:eastAsia="zh-CN"/>
                    </w:rPr>
                    <w:t>半），均为</w:t>
                  </w:r>
                  <w:r>
                    <w:rPr>
                      <w:rFonts w:hint="default" w:ascii="Times New Roman" w:hAnsi="Times New Roman" w:eastAsia="宋体"/>
                      <w:color w:val="auto"/>
                      <w:sz w:val="21"/>
                      <w:szCs w:val="21"/>
                      <w:vertAlign w:val="baseline"/>
                      <w:lang w:val="en-US" w:eastAsia="zh-CN"/>
                    </w:rPr>
                    <w:t>卧式埋地双层</w:t>
                  </w:r>
                  <w:r>
                    <w:rPr>
                      <w:rFonts w:hint="eastAsia" w:ascii="Times New Roman" w:hAnsi="Times New Roman" w:eastAsia="宋体"/>
                      <w:color w:val="auto"/>
                      <w:sz w:val="21"/>
                      <w:szCs w:val="21"/>
                      <w:vertAlign w:val="baseline"/>
                      <w:lang w:val="en-US" w:eastAsia="zh-CN"/>
                    </w:rPr>
                    <w:t>储</w:t>
                  </w:r>
                  <w:r>
                    <w:rPr>
                      <w:rFonts w:hint="default" w:ascii="Times New Roman" w:hAnsi="Times New Roman" w:eastAsia="宋体"/>
                      <w:color w:val="auto"/>
                      <w:sz w:val="21"/>
                      <w:szCs w:val="21"/>
                      <w:vertAlign w:val="baseline"/>
                      <w:lang w:val="en-US" w:eastAsia="zh-CN"/>
                    </w:rPr>
                    <w:t>油罐</w:t>
                  </w:r>
                </w:p>
              </w:tc>
              <w:tc>
                <w:tcPr>
                  <w:tcW w:w="775" w:type="pct"/>
                  <w:tcBorders>
                    <w:tl2br w:val="nil"/>
                    <w:tr2bl w:val="nil"/>
                  </w:tcBorders>
                  <w:noWrap w:val="0"/>
                  <w:vAlign w:val="center"/>
                </w:tcPr>
                <w:p>
                  <w:pPr>
                    <w:spacing w:line="240" w:lineRule="auto"/>
                    <w:ind w:firstLine="0" w:firstLineChars="0"/>
                    <w:jc w:val="center"/>
                    <w:rPr>
                      <w:rFonts w:hint="eastAsia"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lang w:eastAsia="zh-CN"/>
                    </w:rPr>
                    <w:t>与</w:t>
                  </w:r>
                  <w:r>
                    <w:rPr>
                      <w:rFonts w:hint="eastAsia" w:ascii="Times New Roman" w:hAnsi="Times New Roman" w:eastAsia="宋体" w:cs="Times New Roman"/>
                      <w:color w:val="000000"/>
                      <w:sz w:val="21"/>
                      <w:szCs w:val="21"/>
                      <w:lang w:eastAsia="zh-CN"/>
                    </w:rPr>
                    <w:t>后评价</w:t>
                  </w:r>
                  <w:r>
                    <w:rPr>
                      <w:rFonts w:hint="default" w:ascii="Times New Roman" w:hAnsi="Times New Roman" w:eastAsia="宋体" w:cs="Times New Roman"/>
                      <w:color w:val="000000"/>
                      <w:sz w:val="21"/>
                      <w:szCs w:val="21"/>
                      <w:lang w:eastAsia="zh-CN"/>
                    </w:rPr>
                    <w:t>相符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9" w:type="pct"/>
                  <w:vMerge w:val="continue"/>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p>
              </w:tc>
              <w:tc>
                <w:tcPr>
                  <w:tcW w:w="889"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ascii="Times New Roman" w:hAnsi="Times New Roman"/>
                      <w:color w:val="000000"/>
                      <w:sz w:val="21"/>
                      <w:szCs w:val="21"/>
                    </w:rPr>
                    <w:t>加油岛</w:t>
                  </w:r>
                </w:p>
              </w:tc>
              <w:tc>
                <w:tcPr>
                  <w:tcW w:w="1402" w:type="pct"/>
                  <w:tcBorders>
                    <w:tl2br w:val="nil"/>
                    <w:tr2bl w:val="nil"/>
                  </w:tcBorders>
                  <w:noWrap w:val="0"/>
                  <w:vAlign w:val="center"/>
                </w:tcPr>
                <w:p>
                  <w:pPr>
                    <w:tabs>
                      <w:tab w:val="left" w:pos="210"/>
                    </w:tabs>
                    <w:jc w:val="center"/>
                    <w:rPr>
                      <w:rFonts w:hint="default" w:ascii="Times New Roman" w:hAnsi="Times New Roman" w:eastAsia="宋体" w:cs="Times New Roman"/>
                      <w:color w:val="000000"/>
                      <w:sz w:val="21"/>
                      <w:szCs w:val="21"/>
                    </w:rPr>
                  </w:pPr>
                  <w:r>
                    <w:rPr>
                      <w:rFonts w:hint="eastAsia" w:ascii="Times New Roman" w:hAnsi="Times New Roman" w:eastAsia="宋体" w:cs="Times New Roman"/>
                      <w:snapToGrid w:val="0"/>
                      <w:color w:val="auto"/>
                      <w:kern w:val="0"/>
                      <w:sz w:val="21"/>
                      <w:szCs w:val="21"/>
                      <w:lang w:val="en-US" w:eastAsia="zh-CN"/>
                    </w:rPr>
                    <w:t>3</w:t>
                  </w:r>
                  <w:r>
                    <w:rPr>
                      <w:rFonts w:hint="default" w:ascii="Times New Roman" w:hAnsi="Times New Roman" w:eastAsia="宋体" w:cs="Times New Roman"/>
                      <w:snapToGrid w:val="0"/>
                      <w:color w:val="auto"/>
                      <w:kern w:val="0"/>
                      <w:sz w:val="21"/>
                      <w:szCs w:val="21"/>
                    </w:rPr>
                    <w:t>个加油岛</w:t>
                  </w:r>
                  <w:r>
                    <w:rPr>
                      <w:rFonts w:hint="eastAsia" w:ascii="Times New Roman" w:hAnsi="Times New Roman" w:eastAsia="宋体" w:cs="Times New Roman"/>
                      <w:snapToGrid w:val="0"/>
                      <w:color w:val="auto"/>
                      <w:kern w:val="0"/>
                      <w:sz w:val="21"/>
                      <w:szCs w:val="21"/>
                      <w:lang w:eastAsia="zh-CN"/>
                    </w:rPr>
                    <w:t>，</w:t>
                  </w:r>
                  <w:r>
                    <w:rPr>
                      <w:rFonts w:hint="default" w:ascii="Times New Roman" w:hAnsi="Times New Roman" w:eastAsia="宋体" w:cs="Times New Roman"/>
                      <w:snapToGrid w:val="0"/>
                      <w:color w:val="auto"/>
                      <w:kern w:val="0"/>
                      <w:sz w:val="21"/>
                      <w:szCs w:val="21"/>
                    </w:rPr>
                    <w:t>设置</w:t>
                  </w:r>
                  <w:r>
                    <w:rPr>
                      <w:rFonts w:hint="eastAsia" w:ascii="Times New Roman" w:hAnsi="Times New Roman" w:eastAsia="宋体" w:cs="Times New Roman"/>
                      <w:snapToGrid w:val="0"/>
                      <w:color w:val="auto"/>
                      <w:kern w:val="0"/>
                      <w:sz w:val="21"/>
                      <w:szCs w:val="21"/>
                      <w:lang w:val="en-US" w:eastAsia="zh-CN"/>
                    </w:rPr>
                    <w:t>1</w:t>
                  </w:r>
                  <w:r>
                    <w:rPr>
                      <w:rFonts w:hint="default" w:ascii="Times New Roman" w:hAnsi="Times New Roman" w:eastAsia="宋体" w:cs="Times New Roman"/>
                      <w:snapToGrid w:val="0"/>
                      <w:color w:val="auto"/>
                      <w:kern w:val="0"/>
                      <w:sz w:val="21"/>
                      <w:szCs w:val="21"/>
                    </w:rPr>
                    <w:t>台</w:t>
                  </w:r>
                  <w:r>
                    <w:rPr>
                      <w:rFonts w:hint="eastAsia" w:ascii="Times New Roman" w:hAnsi="Times New Roman" w:eastAsia="宋体" w:cs="Times New Roman"/>
                      <w:snapToGrid w:val="0"/>
                      <w:color w:val="auto"/>
                      <w:kern w:val="0"/>
                      <w:sz w:val="21"/>
                      <w:szCs w:val="21"/>
                      <w:lang w:eastAsia="zh-CN"/>
                    </w:rPr>
                    <w:t>双</w:t>
                  </w:r>
                  <w:r>
                    <w:rPr>
                      <w:rFonts w:hint="default" w:ascii="Times New Roman" w:hAnsi="Times New Roman" w:eastAsia="宋体" w:cs="Times New Roman"/>
                      <w:snapToGrid w:val="0"/>
                      <w:color w:val="auto"/>
                      <w:kern w:val="0"/>
                      <w:sz w:val="21"/>
                      <w:szCs w:val="21"/>
                    </w:rPr>
                    <w:t>枪</w:t>
                  </w:r>
                  <w:r>
                    <w:rPr>
                      <w:rFonts w:hint="eastAsia" w:ascii="Times New Roman" w:hAnsi="Times New Roman" w:eastAsia="宋体" w:cs="Times New Roman"/>
                      <w:snapToGrid w:val="0"/>
                      <w:color w:val="auto"/>
                      <w:kern w:val="0"/>
                      <w:sz w:val="21"/>
                      <w:szCs w:val="21"/>
                      <w:lang w:eastAsia="zh-CN"/>
                    </w:rPr>
                    <w:t>单油品</w:t>
                  </w:r>
                  <w:r>
                    <w:rPr>
                      <w:rFonts w:hint="default" w:ascii="Times New Roman" w:hAnsi="Times New Roman" w:eastAsia="宋体" w:cs="Times New Roman"/>
                      <w:snapToGrid w:val="0"/>
                      <w:color w:val="auto"/>
                      <w:kern w:val="0"/>
                      <w:sz w:val="21"/>
                      <w:szCs w:val="21"/>
                    </w:rPr>
                    <w:t>自吸泵加油机</w:t>
                  </w:r>
                  <w:r>
                    <w:rPr>
                      <w:rFonts w:hint="eastAsia" w:ascii="Times New Roman" w:hAnsi="Times New Roman" w:eastAsia="宋体" w:cs="Times New Roman"/>
                      <w:snapToGrid w:val="0"/>
                      <w:color w:val="auto"/>
                      <w:kern w:val="0"/>
                      <w:sz w:val="21"/>
                      <w:szCs w:val="21"/>
                      <w:lang w:eastAsia="zh-CN"/>
                    </w:rPr>
                    <w:t>，</w:t>
                  </w:r>
                  <w:r>
                    <w:rPr>
                      <w:rFonts w:hint="eastAsia" w:ascii="Times New Roman" w:hAnsi="Times New Roman" w:eastAsia="宋体" w:cs="Times New Roman"/>
                      <w:snapToGrid w:val="0"/>
                      <w:color w:val="auto"/>
                      <w:kern w:val="0"/>
                      <w:sz w:val="21"/>
                      <w:szCs w:val="21"/>
                      <w:lang w:val="en-US" w:eastAsia="zh-CN"/>
                    </w:rPr>
                    <w:t>2</w:t>
                  </w:r>
                  <w:r>
                    <w:rPr>
                      <w:rFonts w:hint="default" w:ascii="Times New Roman" w:hAnsi="Times New Roman" w:eastAsia="宋体" w:cs="Times New Roman"/>
                      <w:snapToGrid w:val="0"/>
                      <w:color w:val="auto"/>
                      <w:kern w:val="0"/>
                      <w:sz w:val="21"/>
                      <w:szCs w:val="21"/>
                    </w:rPr>
                    <w:t>台</w:t>
                  </w:r>
                  <w:r>
                    <w:rPr>
                      <w:rFonts w:hint="eastAsia" w:ascii="Times New Roman" w:hAnsi="Times New Roman" w:eastAsia="宋体" w:cs="Times New Roman"/>
                      <w:snapToGrid w:val="0"/>
                      <w:color w:val="auto"/>
                      <w:kern w:val="0"/>
                      <w:sz w:val="21"/>
                      <w:szCs w:val="21"/>
                      <w:lang w:eastAsia="zh-CN"/>
                    </w:rPr>
                    <w:t>四</w:t>
                  </w:r>
                  <w:r>
                    <w:rPr>
                      <w:rFonts w:hint="default" w:ascii="Times New Roman" w:hAnsi="Times New Roman" w:eastAsia="宋体" w:cs="Times New Roman"/>
                      <w:snapToGrid w:val="0"/>
                      <w:color w:val="auto"/>
                      <w:kern w:val="0"/>
                      <w:sz w:val="21"/>
                      <w:szCs w:val="21"/>
                    </w:rPr>
                    <w:t>枪</w:t>
                  </w:r>
                  <w:r>
                    <w:rPr>
                      <w:rFonts w:hint="eastAsia" w:ascii="Times New Roman" w:hAnsi="Times New Roman" w:eastAsia="宋体" w:cs="Times New Roman"/>
                      <w:snapToGrid w:val="0"/>
                      <w:color w:val="auto"/>
                      <w:kern w:val="0"/>
                      <w:sz w:val="21"/>
                      <w:szCs w:val="21"/>
                      <w:lang w:eastAsia="zh-CN"/>
                    </w:rPr>
                    <w:t>多油品</w:t>
                  </w:r>
                  <w:r>
                    <w:rPr>
                      <w:rFonts w:hint="default" w:ascii="Times New Roman" w:hAnsi="Times New Roman" w:eastAsia="宋体" w:cs="Times New Roman"/>
                      <w:snapToGrid w:val="0"/>
                      <w:color w:val="auto"/>
                      <w:kern w:val="0"/>
                      <w:sz w:val="21"/>
                      <w:szCs w:val="21"/>
                    </w:rPr>
                    <w:t>自吸泵加油机</w:t>
                  </w:r>
                  <w:r>
                    <w:rPr>
                      <w:rFonts w:hint="eastAsia" w:ascii="Times New Roman" w:hAnsi="Times New Roman" w:eastAsia="宋体" w:cs="Times New Roman"/>
                      <w:snapToGrid w:val="0"/>
                      <w:color w:val="auto"/>
                      <w:kern w:val="0"/>
                      <w:sz w:val="21"/>
                      <w:szCs w:val="21"/>
                      <w:lang w:eastAsia="zh-CN"/>
                    </w:rPr>
                    <w:t>（柴油加油枪</w:t>
                  </w:r>
                  <w:r>
                    <w:rPr>
                      <w:rFonts w:hint="eastAsia" w:ascii="Times New Roman" w:hAnsi="Times New Roman" w:eastAsia="宋体" w:cs="Times New Roman"/>
                      <w:snapToGrid w:val="0"/>
                      <w:color w:val="auto"/>
                      <w:kern w:val="0"/>
                      <w:sz w:val="21"/>
                      <w:szCs w:val="21"/>
                      <w:lang w:val="en-US" w:eastAsia="zh-CN"/>
                    </w:rPr>
                    <w:t>2把，汽油加油枪8把</w:t>
                  </w:r>
                  <w:r>
                    <w:rPr>
                      <w:rFonts w:hint="eastAsia" w:ascii="Times New Roman" w:hAnsi="Times New Roman" w:eastAsia="宋体" w:cs="Times New Roman"/>
                      <w:snapToGrid w:val="0"/>
                      <w:color w:val="auto"/>
                      <w:kern w:val="0"/>
                      <w:sz w:val="21"/>
                      <w:szCs w:val="21"/>
                      <w:lang w:eastAsia="zh-CN"/>
                    </w:rPr>
                    <w:t>）</w:t>
                  </w:r>
                </w:p>
              </w:tc>
              <w:tc>
                <w:tcPr>
                  <w:tcW w:w="1283" w:type="pct"/>
                  <w:tcBorders>
                    <w:tl2br w:val="nil"/>
                    <w:tr2bl w:val="nil"/>
                  </w:tcBorders>
                  <w:noWrap w:val="0"/>
                  <w:vAlign w:val="center"/>
                </w:tcPr>
                <w:p>
                  <w:pPr>
                    <w:tabs>
                      <w:tab w:val="left" w:pos="210"/>
                    </w:tabs>
                    <w:jc w:val="center"/>
                    <w:rPr>
                      <w:rFonts w:hint="default" w:ascii="Times New Roman" w:hAnsi="Times New Roman" w:eastAsia="宋体" w:cs="Times New Roman"/>
                      <w:color w:val="000000"/>
                      <w:sz w:val="21"/>
                      <w:szCs w:val="21"/>
                    </w:rPr>
                  </w:pPr>
                  <w:r>
                    <w:rPr>
                      <w:rFonts w:hint="eastAsia" w:ascii="Times New Roman" w:hAnsi="Times New Roman" w:eastAsia="宋体" w:cs="Times New Roman"/>
                      <w:snapToGrid w:val="0"/>
                      <w:color w:val="auto"/>
                      <w:kern w:val="0"/>
                      <w:sz w:val="21"/>
                      <w:szCs w:val="21"/>
                      <w:lang w:val="en-US" w:eastAsia="zh-CN"/>
                    </w:rPr>
                    <w:t>3</w:t>
                  </w:r>
                  <w:r>
                    <w:rPr>
                      <w:rFonts w:hint="default" w:ascii="Times New Roman" w:hAnsi="Times New Roman" w:eastAsia="宋体" w:cs="Times New Roman"/>
                      <w:snapToGrid w:val="0"/>
                      <w:color w:val="auto"/>
                      <w:kern w:val="0"/>
                      <w:sz w:val="21"/>
                      <w:szCs w:val="21"/>
                    </w:rPr>
                    <w:t>个加油岛</w:t>
                  </w:r>
                  <w:r>
                    <w:rPr>
                      <w:rFonts w:hint="eastAsia" w:ascii="Times New Roman" w:hAnsi="Times New Roman" w:eastAsia="宋体" w:cs="Times New Roman"/>
                      <w:snapToGrid w:val="0"/>
                      <w:color w:val="auto"/>
                      <w:kern w:val="0"/>
                      <w:sz w:val="21"/>
                      <w:szCs w:val="21"/>
                      <w:lang w:eastAsia="zh-CN"/>
                    </w:rPr>
                    <w:t>，其中</w:t>
                  </w:r>
                  <w:r>
                    <w:rPr>
                      <w:rFonts w:hint="default" w:ascii="Times New Roman" w:hAnsi="Times New Roman" w:eastAsia="宋体" w:cs="Times New Roman"/>
                      <w:snapToGrid w:val="0"/>
                      <w:color w:val="auto"/>
                      <w:kern w:val="0"/>
                      <w:sz w:val="21"/>
                      <w:szCs w:val="21"/>
                    </w:rPr>
                    <w:t>设置</w:t>
                  </w:r>
                  <w:r>
                    <w:rPr>
                      <w:rFonts w:hint="eastAsia" w:ascii="Times New Roman" w:hAnsi="Times New Roman" w:eastAsia="宋体" w:cs="Times New Roman"/>
                      <w:snapToGrid w:val="0"/>
                      <w:color w:val="auto"/>
                      <w:kern w:val="0"/>
                      <w:sz w:val="21"/>
                      <w:szCs w:val="21"/>
                      <w:lang w:val="en-US" w:eastAsia="zh-CN"/>
                    </w:rPr>
                    <w:t>3</w:t>
                  </w:r>
                  <w:r>
                    <w:rPr>
                      <w:rFonts w:hint="default" w:ascii="Times New Roman" w:hAnsi="Times New Roman" w:eastAsia="宋体" w:cs="Times New Roman"/>
                      <w:snapToGrid w:val="0"/>
                      <w:color w:val="auto"/>
                      <w:kern w:val="0"/>
                      <w:sz w:val="21"/>
                      <w:szCs w:val="21"/>
                    </w:rPr>
                    <w:t>台</w:t>
                  </w:r>
                  <w:r>
                    <w:rPr>
                      <w:rFonts w:hint="eastAsia" w:ascii="Times New Roman" w:hAnsi="Times New Roman" w:eastAsia="宋体" w:cs="Times New Roman"/>
                      <w:snapToGrid w:val="0"/>
                      <w:color w:val="auto"/>
                      <w:kern w:val="0"/>
                      <w:sz w:val="21"/>
                      <w:szCs w:val="21"/>
                      <w:lang w:eastAsia="zh-CN"/>
                    </w:rPr>
                    <w:t>六</w:t>
                  </w:r>
                  <w:r>
                    <w:rPr>
                      <w:rFonts w:hint="default" w:ascii="Times New Roman" w:hAnsi="Times New Roman" w:eastAsia="宋体" w:cs="Times New Roman"/>
                      <w:snapToGrid w:val="0"/>
                      <w:color w:val="auto"/>
                      <w:kern w:val="0"/>
                      <w:sz w:val="21"/>
                      <w:szCs w:val="21"/>
                    </w:rPr>
                    <w:t>枪</w:t>
                  </w:r>
                  <w:r>
                    <w:rPr>
                      <w:rFonts w:hint="eastAsia" w:ascii="Times New Roman" w:hAnsi="Times New Roman" w:eastAsia="宋体" w:cs="Times New Roman"/>
                      <w:snapToGrid w:val="0"/>
                      <w:color w:val="auto"/>
                      <w:kern w:val="0"/>
                      <w:sz w:val="21"/>
                      <w:szCs w:val="21"/>
                      <w:lang w:eastAsia="zh-CN"/>
                    </w:rPr>
                    <w:t>三油品</w:t>
                  </w:r>
                  <w:r>
                    <w:rPr>
                      <w:rFonts w:hint="default" w:ascii="Times New Roman" w:hAnsi="Times New Roman" w:eastAsia="宋体" w:cs="Times New Roman"/>
                      <w:snapToGrid w:val="0"/>
                      <w:color w:val="auto"/>
                      <w:kern w:val="0"/>
                      <w:sz w:val="21"/>
                      <w:szCs w:val="21"/>
                    </w:rPr>
                    <w:t>自吸泵加油机</w:t>
                  </w:r>
                  <w:r>
                    <w:rPr>
                      <w:rFonts w:hint="eastAsia" w:ascii="Times New Roman" w:hAnsi="Times New Roman" w:eastAsia="宋体" w:cs="Times New Roman"/>
                      <w:snapToGrid w:val="0"/>
                      <w:color w:val="auto"/>
                      <w:kern w:val="0"/>
                      <w:sz w:val="21"/>
                      <w:szCs w:val="21"/>
                      <w:lang w:eastAsia="zh-CN"/>
                    </w:rPr>
                    <w:t>（柴油加油枪</w:t>
                  </w:r>
                  <w:r>
                    <w:rPr>
                      <w:rFonts w:hint="eastAsia" w:ascii="Times New Roman" w:hAnsi="Times New Roman" w:eastAsia="宋体" w:cs="Times New Roman"/>
                      <w:snapToGrid w:val="0"/>
                      <w:color w:val="auto"/>
                      <w:kern w:val="0"/>
                      <w:sz w:val="21"/>
                      <w:szCs w:val="21"/>
                      <w:lang w:val="en-US" w:eastAsia="zh-CN"/>
                    </w:rPr>
                    <w:t>2把，汽油加油枪16把</w:t>
                  </w:r>
                  <w:r>
                    <w:rPr>
                      <w:rFonts w:hint="eastAsia" w:ascii="Times New Roman" w:hAnsi="Times New Roman" w:eastAsia="宋体" w:cs="Times New Roman"/>
                      <w:snapToGrid w:val="0"/>
                      <w:color w:val="auto"/>
                      <w:kern w:val="0"/>
                      <w:sz w:val="21"/>
                      <w:szCs w:val="21"/>
                      <w:lang w:eastAsia="zh-CN"/>
                    </w:rPr>
                    <w:t>）</w:t>
                  </w:r>
                </w:p>
              </w:tc>
              <w:tc>
                <w:tcPr>
                  <w:tcW w:w="775" w:type="pct"/>
                  <w:tcBorders>
                    <w:tl2br w:val="nil"/>
                    <w:tr2bl w:val="nil"/>
                  </w:tcBorders>
                  <w:noWrap w:val="0"/>
                  <w:vAlign w:val="center"/>
                </w:tcPr>
                <w:p>
                  <w:pPr>
                    <w:bidi w:val="0"/>
                    <w:jc w:val="center"/>
                    <w:rPr>
                      <w:rFonts w:hint="default" w:ascii="Times New Roman" w:hAnsi="Times New Roman" w:eastAsia="宋体" w:cs="Times New Roman"/>
                      <w:color w:val="000000"/>
                      <w:szCs w:val="21"/>
                      <w:lang w:val="en-US" w:eastAsia="zh-CN"/>
                    </w:rPr>
                  </w:pPr>
                  <w:r>
                    <w:rPr>
                      <w:rFonts w:hint="eastAsia"/>
                      <w:lang w:val="en-US" w:eastAsia="zh-CN"/>
                    </w:rPr>
                    <w:t>汽油加油枪个数增加了8把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9" w:type="pct"/>
                  <w:vMerge w:val="restar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辅助工程</w:t>
                  </w:r>
                </w:p>
              </w:tc>
              <w:tc>
                <w:tcPr>
                  <w:tcW w:w="889"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eastAsia"/>
                      <w:lang w:eastAsia="zh-CN"/>
                    </w:rPr>
                    <w:t>站房</w:t>
                  </w:r>
                </w:p>
              </w:tc>
              <w:tc>
                <w:tcPr>
                  <w:tcW w:w="1402" w:type="pct"/>
                  <w:tcBorders>
                    <w:tl2br w:val="nil"/>
                    <w:tr2bl w:val="nil"/>
                  </w:tcBorders>
                  <w:noWrap w:val="0"/>
                  <w:vAlign w:val="center"/>
                </w:tcPr>
                <w:p>
                  <w:pPr>
                    <w:spacing w:line="240" w:lineRule="auto"/>
                    <w:ind w:firstLine="0" w:firstLineChars="0"/>
                    <w:jc w:val="center"/>
                    <w:rPr>
                      <w:rFonts w:hint="eastAsia" w:ascii="Times New Roman" w:hAnsi="Times New Roman" w:eastAsia="宋体" w:cs="Times New Roman"/>
                      <w:color w:val="000000"/>
                      <w:sz w:val="21"/>
                      <w:szCs w:val="21"/>
                      <w:lang w:eastAsia="zh-CN"/>
                    </w:rPr>
                  </w:pPr>
                  <w:r>
                    <w:rPr>
                      <w:rFonts w:hint="default" w:ascii="Times New Roman" w:hAnsi="Times New Roman" w:eastAsia="宋体" w:cs="Times New Roman"/>
                      <w:bCs/>
                      <w:color w:val="auto"/>
                      <w:sz w:val="21"/>
                      <w:szCs w:val="21"/>
                    </w:rPr>
                    <w:t>新建一栋</w:t>
                  </w:r>
                  <w:r>
                    <w:rPr>
                      <w:rFonts w:hint="eastAsia" w:ascii="Times New Roman" w:hAnsi="Times New Roman" w:eastAsia="宋体" w:cs="Times New Roman"/>
                      <w:bCs/>
                      <w:color w:val="auto"/>
                      <w:sz w:val="21"/>
                      <w:szCs w:val="21"/>
                      <w:lang w:eastAsia="zh-CN"/>
                    </w:rPr>
                    <w:t>双</w:t>
                  </w:r>
                  <w:r>
                    <w:rPr>
                      <w:rFonts w:hint="default" w:ascii="Times New Roman" w:hAnsi="Times New Roman" w:eastAsia="宋体" w:cs="Times New Roman"/>
                      <w:bCs/>
                      <w:color w:val="auto"/>
                      <w:sz w:val="21"/>
                      <w:szCs w:val="21"/>
                    </w:rPr>
                    <w:t>层框架结构站房，用于日常经营和办公使用</w:t>
                  </w:r>
                  <w:r>
                    <w:rPr>
                      <w:rFonts w:hint="eastAsia" w:ascii="Times New Roman" w:hAnsi="Times New Roman" w:eastAsia="宋体" w:cs="Times New Roman"/>
                      <w:bCs/>
                      <w:color w:val="auto"/>
                      <w:sz w:val="21"/>
                      <w:szCs w:val="21"/>
                      <w:lang w:eastAsia="zh-CN"/>
                    </w:rPr>
                    <w:t>，</w:t>
                  </w:r>
                  <w:r>
                    <w:rPr>
                      <w:rFonts w:hint="default" w:ascii="Times New Roman" w:hAnsi="Times New Roman" w:eastAsia="宋体" w:cs="Times New Roman"/>
                      <w:color w:val="auto"/>
                      <w:sz w:val="21"/>
                      <w:szCs w:val="21"/>
                    </w:rPr>
                    <w:t>建筑面积</w:t>
                  </w:r>
                  <w:r>
                    <w:rPr>
                      <w:rFonts w:hint="default" w:ascii="Times New Roman" w:hAnsi="Times New Roman" w:eastAsia="宋体" w:cs="Times New Roman"/>
                      <w:color w:val="auto"/>
                      <w:sz w:val="21"/>
                      <w:szCs w:val="21"/>
                      <w:lang w:val="en-US" w:eastAsia="zh-CN"/>
                    </w:rPr>
                    <w:t>140</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rPr>
                    <w:t>2</w:t>
                  </w:r>
                </w:p>
              </w:tc>
              <w:tc>
                <w:tcPr>
                  <w:tcW w:w="1283"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bCs/>
                      <w:color w:val="auto"/>
                      <w:sz w:val="21"/>
                      <w:szCs w:val="21"/>
                    </w:rPr>
                    <w:t>新建一栋</w:t>
                  </w:r>
                  <w:r>
                    <w:rPr>
                      <w:rFonts w:hint="eastAsia" w:ascii="Times New Roman" w:hAnsi="Times New Roman" w:eastAsia="宋体" w:cs="Times New Roman"/>
                      <w:bCs/>
                      <w:color w:val="auto"/>
                      <w:sz w:val="21"/>
                      <w:szCs w:val="21"/>
                      <w:lang w:eastAsia="zh-CN"/>
                    </w:rPr>
                    <w:t>双</w:t>
                  </w:r>
                  <w:r>
                    <w:rPr>
                      <w:rFonts w:hint="default" w:ascii="Times New Roman" w:hAnsi="Times New Roman" w:eastAsia="宋体" w:cs="Times New Roman"/>
                      <w:bCs/>
                      <w:color w:val="auto"/>
                      <w:sz w:val="21"/>
                      <w:szCs w:val="21"/>
                    </w:rPr>
                    <w:t>层框架结构站房，用于日常经营和办公使用</w:t>
                  </w:r>
                  <w:r>
                    <w:rPr>
                      <w:rFonts w:hint="eastAsia" w:ascii="Times New Roman" w:hAnsi="Times New Roman" w:eastAsia="宋体" w:cs="Times New Roman"/>
                      <w:bCs/>
                      <w:color w:val="auto"/>
                      <w:sz w:val="21"/>
                      <w:szCs w:val="21"/>
                      <w:lang w:eastAsia="zh-CN"/>
                    </w:rPr>
                    <w:t>，</w:t>
                  </w:r>
                  <w:r>
                    <w:rPr>
                      <w:rFonts w:hint="default" w:ascii="Times New Roman" w:hAnsi="Times New Roman" w:eastAsia="宋体" w:cs="Times New Roman"/>
                      <w:color w:val="auto"/>
                      <w:sz w:val="21"/>
                      <w:szCs w:val="21"/>
                    </w:rPr>
                    <w:t>建筑面积</w:t>
                  </w:r>
                  <w:r>
                    <w:rPr>
                      <w:rFonts w:hint="default" w:ascii="Times New Roman" w:hAnsi="Times New Roman" w:eastAsia="宋体" w:cs="Times New Roman"/>
                      <w:color w:val="auto"/>
                      <w:sz w:val="21"/>
                      <w:szCs w:val="21"/>
                      <w:lang w:val="en-US" w:eastAsia="zh-CN"/>
                    </w:rPr>
                    <w:t>140</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rPr>
                    <w:t>2</w:t>
                  </w:r>
                </w:p>
              </w:tc>
              <w:tc>
                <w:tcPr>
                  <w:tcW w:w="775"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eastAsia="zh-CN"/>
                    </w:rPr>
                    <w:t>与</w:t>
                  </w:r>
                  <w:r>
                    <w:rPr>
                      <w:rFonts w:hint="eastAsia" w:ascii="Times New Roman" w:hAnsi="Times New Roman" w:eastAsia="宋体" w:cs="Times New Roman"/>
                      <w:color w:val="000000"/>
                      <w:sz w:val="21"/>
                      <w:szCs w:val="21"/>
                      <w:lang w:eastAsia="zh-CN"/>
                    </w:rPr>
                    <w:t>后评价</w:t>
                  </w:r>
                  <w:r>
                    <w:rPr>
                      <w:rFonts w:hint="default" w:ascii="Times New Roman" w:hAnsi="Times New Roman" w:eastAsia="宋体" w:cs="Times New Roman"/>
                      <w:color w:val="000000"/>
                      <w:sz w:val="21"/>
                      <w:szCs w:val="21"/>
                      <w:lang w:eastAsia="zh-CN"/>
                    </w:rPr>
                    <w:t>相符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9" w:type="pct"/>
                  <w:vMerge w:val="continue"/>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p>
              </w:tc>
              <w:tc>
                <w:tcPr>
                  <w:tcW w:w="889" w:type="pct"/>
                  <w:tcBorders>
                    <w:tl2br w:val="nil"/>
                    <w:tr2bl w:val="nil"/>
                  </w:tcBorders>
                  <w:noWrap w:val="0"/>
                  <w:vAlign w:val="center"/>
                </w:tcPr>
                <w:p>
                  <w:pPr>
                    <w:spacing w:line="240" w:lineRule="auto"/>
                    <w:ind w:firstLine="0" w:firstLineChars="0"/>
                    <w:jc w:val="center"/>
                    <w:rPr>
                      <w:rFonts w:hint="eastAsia"/>
                      <w:lang w:eastAsia="zh-CN"/>
                    </w:rPr>
                  </w:pPr>
                  <w:r>
                    <w:rPr>
                      <w:color w:val="000000"/>
                      <w:szCs w:val="21"/>
                    </w:rPr>
                    <w:t>加油罩棚</w:t>
                  </w:r>
                </w:p>
              </w:tc>
              <w:tc>
                <w:tcPr>
                  <w:tcW w:w="1402" w:type="pct"/>
                  <w:tcBorders>
                    <w:tl2br w:val="nil"/>
                    <w:tr2bl w:val="nil"/>
                  </w:tcBorders>
                  <w:noWrap w:val="0"/>
                  <w:vAlign w:val="center"/>
                </w:tcPr>
                <w:p>
                  <w:pPr>
                    <w:spacing w:line="240" w:lineRule="auto"/>
                    <w:ind w:firstLine="0" w:firstLineChars="0"/>
                    <w:jc w:val="center"/>
                    <w:rPr>
                      <w:bCs/>
                      <w:color w:val="000000"/>
                      <w:szCs w:val="21"/>
                    </w:rPr>
                  </w:pPr>
                  <w:r>
                    <w:rPr>
                      <w:bCs/>
                      <w:color w:val="000000"/>
                      <w:szCs w:val="21"/>
                    </w:rPr>
                    <w:t>网架结构、建筑面积</w:t>
                  </w:r>
                  <w:r>
                    <w:rPr>
                      <w:rFonts w:hint="default" w:ascii="Times New Roman" w:hAnsi="Times New Roman" w:eastAsia="宋体" w:cs="Times New Roman"/>
                      <w:bCs/>
                      <w:color w:val="auto"/>
                      <w:sz w:val="21"/>
                      <w:szCs w:val="21"/>
                      <w:lang w:val="en-US" w:eastAsia="zh-CN"/>
                    </w:rPr>
                    <w:t>360</w:t>
                  </w:r>
                  <w:r>
                    <w:rPr>
                      <w:rFonts w:hint="default" w:ascii="Times New Roman" w:hAnsi="Times New Roman" w:eastAsia="宋体" w:cs="Times New Roman"/>
                      <w:bCs/>
                      <w:color w:val="auto"/>
                      <w:sz w:val="21"/>
                      <w:szCs w:val="21"/>
                    </w:rPr>
                    <w:t>m</w:t>
                  </w:r>
                  <w:r>
                    <w:rPr>
                      <w:rFonts w:hint="default" w:ascii="Times New Roman" w:hAnsi="Times New Roman" w:eastAsia="宋体" w:cs="Times New Roman"/>
                      <w:bCs/>
                      <w:color w:val="auto"/>
                      <w:sz w:val="21"/>
                      <w:szCs w:val="21"/>
                      <w:vertAlign w:val="superscript"/>
                    </w:rPr>
                    <w:t>2</w:t>
                  </w:r>
                </w:p>
              </w:tc>
              <w:tc>
                <w:tcPr>
                  <w:tcW w:w="1283" w:type="pct"/>
                  <w:tcBorders>
                    <w:tl2br w:val="nil"/>
                    <w:tr2bl w:val="nil"/>
                  </w:tcBorders>
                  <w:noWrap w:val="0"/>
                  <w:vAlign w:val="center"/>
                </w:tcPr>
                <w:p>
                  <w:pPr>
                    <w:spacing w:line="240" w:lineRule="auto"/>
                    <w:ind w:firstLine="0" w:firstLineChars="0"/>
                    <w:jc w:val="center"/>
                    <w:rPr>
                      <w:rFonts w:hint="eastAsia"/>
                      <w:color w:val="auto"/>
                      <w:sz w:val="21"/>
                      <w:szCs w:val="21"/>
                      <w:lang w:val="en-US" w:eastAsia="zh-CN"/>
                    </w:rPr>
                  </w:pPr>
                  <w:r>
                    <w:rPr>
                      <w:bCs/>
                      <w:color w:val="000000"/>
                      <w:szCs w:val="21"/>
                    </w:rPr>
                    <w:t>网架结构、建筑面积</w:t>
                  </w:r>
                  <w:r>
                    <w:rPr>
                      <w:rFonts w:hint="default" w:ascii="Times New Roman" w:hAnsi="Times New Roman" w:eastAsia="宋体" w:cs="Times New Roman"/>
                      <w:bCs/>
                      <w:color w:val="auto"/>
                      <w:sz w:val="21"/>
                      <w:szCs w:val="21"/>
                      <w:lang w:val="en-US" w:eastAsia="zh-CN"/>
                    </w:rPr>
                    <w:t>360</w:t>
                  </w:r>
                  <w:r>
                    <w:rPr>
                      <w:rFonts w:hint="default" w:ascii="Times New Roman" w:hAnsi="Times New Roman" w:eastAsia="宋体" w:cs="Times New Roman"/>
                      <w:bCs/>
                      <w:color w:val="auto"/>
                      <w:sz w:val="21"/>
                      <w:szCs w:val="21"/>
                    </w:rPr>
                    <w:t>m</w:t>
                  </w:r>
                  <w:r>
                    <w:rPr>
                      <w:rFonts w:hint="default" w:ascii="Times New Roman" w:hAnsi="Times New Roman" w:eastAsia="宋体" w:cs="Times New Roman"/>
                      <w:bCs/>
                      <w:color w:val="auto"/>
                      <w:sz w:val="21"/>
                      <w:szCs w:val="21"/>
                      <w:vertAlign w:val="superscript"/>
                    </w:rPr>
                    <w:t>2</w:t>
                  </w:r>
                </w:p>
              </w:tc>
              <w:tc>
                <w:tcPr>
                  <w:tcW w:w="775"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与</w:t>
                  </w:r>
                  <w:r>
                    <w:rPr>
                      <w:rFonts w:hint="eastAsia" w:ascii="Times New Roman" w:hAnsi="Times New Roman" w:eastAsia="宋体" w:cs="Times New Roman"/>
                      <w:color w:val="000000"/>
                      <w:sz w:val="21"/>
                      <w:szCs w:val="21"/>
                      <w:lang w:eastAsia="zh-CN"/>
                    </w:rPr>
                    <w:t>后评价</w:t>
                  </w:r>
                  <w:r>
                    <w:rPr>
                      <w:rFonts w:hint="default" w:ascii="Times New Roman" w:hAnsi="Times New Roman" w:eastAsia="宋体" w:cs="Times New Roman"/>
                      <w:color w:val="000000"/>
                      <w:sz w:val="21"/>
                      <w:szCs w:val="21"/>
                      <w:lang w:eastAsia="zh-CN"/>
                    </w:rPr>
                    <w:t>相符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9" w:type="pct"/>
                  <w:vMerge w:val="restar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公用工程</w:t>
                  </w:r>
                </w:p>
              </w:tc>
              <w:tc>
                <w:tcPr>
                  <w:tcW w:w="889"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供水系统</w:t>
                  </w:r>
                </w:p>
              </w:tc>
              <w:tc>
                <w:tcPr>
                  <w:tcW w:w="1402" w:type="pct"/>
                  <w:tcBorders>
                    <w:tl2br w:val="nil"/>
                    <w:tr2bl w:val="nil"/>
                  </w:tcBorders>
                  <w:noWrap w:val="0"/>
                  <w:vAlign w:val="center"/>
                </w:tcPr>
                <w:p>
                  <w:pPr>
                    <w:spacing w:line="240" w:lineRule="auto"/>
                    <w:ind w:firstLine="0" w:firstLineChars="0"/>
                    <w:jc w:val="center"/>
                    <w:rPr>
                      <w:rFonts w:hint="eastAsia" w:ascii="Times New Roman" w:hAnsi="Times New Roman" w:eastAsia="宋体" w:cs="Times New Roman"/>
                      <w:color w:val="000000"/>
                      <w:sz w:val="21"/>
                      <w:szCs w:val="21"/>
                      <w:lang w:eastAsia="zh-CN"/>
                    </w:rPr>
                  </w:pPr>
                  <w:r>
                    <w:rPr>
                      <w:rFonts w:cs="Times New Roman"/>
                      <w:color w:val="000000"/>
                      <w:szCs w:val="24"/>
                      <w:highlight w:val="none"/>
                    </w:rPr>
                    <w:t>市政供水管网供</w:t>
                  </w:r>
                  <w:r>
                    <w:rPr>
                      <w:rFonts w:hint="eastAsia" w:cs="Times New Roman"/>
                      <w:color w:val="000000"/>
                      <w:szCs w:val="24"/>
                      <w:highlight w:val="none"/>
                      <w:lang w:eastAsia="zh-CN"/>
                    </w:rPr>
                    <w:t>给</w:t>
                  </w:r>
                </w:p>
              </w:tc>
              <w:tc>
                <w:tcPr>
                  <w:tcW w:w="1283"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lang w:val="en-US" w:eastAsia="zh-CN"/>
                    </w:rPr>
                  </w:pPr>
                  <w:r>
                    <w:rPr>
                      <w:rFonts w:cs="Times New Roman"/>
                      <w:color w:val="000000"/>
                      <w:szCs w:val="24"/>
                      <w:highlight w:val="none"/>
                    </w:rPr>
                    <w:t>市政供水管网供</w:t>
                  </w:r>
                  <w:r>
                    <w:rPr>
                      <w:rFonts w:hint="eastAsia" w:cs="Times New Roman"/>
                      <w:color w:val="000000"/>
                      <w:szCs w:val="24"/>
                      <w:highlight w:val="none"/>
                      <w:lang w:eastAsia="zh-CN"/>
                    </w:rPr>
                    <w:t>给</w:t>
                  </w:r>
                </w:p>
              </w:tc>
              <w:tc>
                <w:tcPr>
                  <w:tcW w:w="775"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eastAsia="zh-CN"/>
                    </w:rPr>
                    <w:t>与</w:t>
                  </w:r>
                  <w:r>
                    <w:rPr>
                      <w:rFonts w:hint="eastAsia" w:ascii="Times New Roman" w:hAnsi="Times New Roman" w:eastAsia="宋体" w:cs="Times New Roman"/>
                      <w:color w:val="000000"/>
                      <w:sz w:val="21"/>
                      <w:szCs w:val="21"/>
                      <w:lang w:eastAsia="zh-CN"/>
                    </w:rPr>
                    <w:t>后评价</w:t>
                  </w:r>
                  <w:r>
                    <w:rPr>
                      <w:rFonts w:hint="default" w:ascii="Times New Roman" w:hAnsi="Times New Roman" w:eastAsia="宋体" w:cs="Times New Roman"/>
                      <w:color w:val="000000"/>
                      <w:sz w:val="21"/>
                      <w:szCs w:val="21"/>
                      <w:lang w:eastAsia="zh-CN"/>
                    </w:rPr>
                    <w:t>相符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9" w:type="pct"/>
                  <w:vMerge w:val="continue"/>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p>
              </w:tc>
              <w:tc>
                <w:tcPr>
                  <w:tcW w:w="889"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排水系统</w:t>
                  </w:r>
                </w:p>
              </w:tc>
              <w:tc>
                <w:tcPr>
                  <w:tcW w:w="1402" w:type="pct"/>
                  <w:tcBorders>
                    <w:tl2br w:val="nil"/>
                    <w:tr2bl w:val="nil"/>
                  </w:tcBorders>
                  <w:noWrap w:val="0"/>
                  <w:vAlign w:val="center"/>
                </w:tcPr>
                <w:p>
                  <w:pPr>
                    <w:spacing w:line="240" w:lineRule="auto"/>
                    <w:ind w:firstLine="0" w:firstLineChars="0"/>
                    <w:jc w:val="center"/>
                    <w:rPr>
                      <w:rFonts w:hint="eastAsia" w:ascii="Times New Roman" w:hAnsi="Times New Roman" w:eastAsia="宋体" w:cs="Times New Roman"/>
                      <w:color w:val="000000"/>
                      <w:sz w:val="21"/>
                      <w:szCs w:val="21"/>
                      <w:lang w:eastAsia="zh-CN"/>
                    </w:rPr>
                  </w:pPr>
                  <w:r>
                    <w:rPr>
                      <w:rFonts w:hint="default" w:ascii="Times New Roman" w:hAnsi="Times New Roman" w:eastAsia="宋体" w:cs="Times New Roman"/>
                      <w:bCs/>
                      <w:color w:val="auto"/>
                      <w:sz w:val="21"/>
                      <w:szCs w:val="21"/>
                      <w:highlight w:val="none"/>
                    </w:rPr>
                    <w:t>雨污分流</w:t>
                  </w:r>
                  <w:r>
                    <w:rPr>
                      <w:rFonts w:hint="default" w:ascii="Times New Roman" w:hAnsi="Times New Roman" w:eastAsia="宋体" w:cs="Times New Roman"/>
                      <w:bCs/>
                      <w:color w:val="auto"/>
                      <w:sz w:val="21"/>
                      <w:szCs w:val="21"/>
                      <w:highlight w:val="none"/>
                      <w:lang w:eastAsia="zh-CN"/>
                    </w:rPr>
                    <w:t>制，雨水排入附近雨水管网</w:t>
                  </w:r>
                  <w:r>
                    <w:rPr>
                      <w:rFonts w:hint="default" w:ascii="Times New Roman" w:hAnsi="Times New Roman" w:eastAsia="宋体" w:cs="Times New Roman"/>
                      <w:bCs/>
                      <w:color w:val="auto"/>
                      <w:sz w:val="21"/>
                      <w:szCs w:val="21"/>
                      <w:highlight w:val="none"/>
                    </w:rPr>
                    <w:t>；生活污水经</w:t>
                  </w:r>
                  <w:r>
                    <w:rPr>
                      <w:rFonts w:hint="default" w:ascii="Times New Roman" w:hAnsi="Times New Roman" w:eastAsia="宋体" w:cs="Times New Roman"/>
                      <w:bCs/>
                      <w:color w:val="auto"/>
                      <w:sz w:val="21"/>
                      <w:szCs w:val="21"/>
                      <w:highlight w:val="none"/>
                      <w:lang w:eastAsia="zh-CN"/>
                    </w:rPr>
                    <w:t>化粪池</w:t>
                  </w:r>
                  <w:r>
                    <w:rPr>
                      <w:rFonts w:hint="default" w:ascii="Times New Roman" w:hAnsi="Times New Roman" w:eastAsia="宋体" w:cs="Times New Roman"/>
                      <w:bCs/>
                      <w:color w:val="auto"/>
                      <w:sz w:val="21"/>
                      <w:szCs w:val="21"/>
                      <w:highlight w:val="none"/>
                    </w:rPr>
                    <w:t>处理</w:t>
                  </w:r>
                  <w:r>
                    <w:rPr>
                      <w:rFonts w:hint="default" w:ascii="Times New Roman" w:hAnsi="Times New Roman" w:eastAsia="宋体" w:cs="Times New Roman"/>
                      <w:bCs/>
                      <w:color w:val="auto"/>
                      <w:sz w:val="21"/>
                      <w:szCs w:val="21"/>
                      <w:highlight w:val="none"/>
                      <w:lang w:eastAsia="zh-CN"/>
                    </w:rPr>
                    <w:t>后排入市政污水</w:t>
                  </w:r>
                  <w:r>
                    <w:rPr>
                      <w:rFonts w:hint="default" w:ascii="Times New Roman" w:hAnsi="Times New Roman" w:eastAsia="宋体" w:cs="Times New Roman"/>
                      <w:color w:val="000000"/>
                      <w:sz w:val="21"/>
                      <w:szCs w:val="21"/>
                      <w:highlight w:val="none"/>
                    </w:rPr>
                    <w:t>管网</w:t>
                  </w:r>
                  <w:r>
                    <w:rPr>
                      <w:rFonts w:hint="default" w:ascii="Times New Roman" w:hAnsi="Times New Roman" w:eastAsia="宋体" w:cs="Times New Roman"/>
                      <w:bCs/>
                      <w:color w:val="auto"/>
                      <w:sz w:val="21"/>
                      <w:szCs w:val="21"/>
                      <w:highlight w:val="none"/>
                      <w:lang w:eastAsia="zh-CN"/>
                    </w:rPr>
                    <w:t>，经</w:t>
                  </w:r>
                  <w:r>
                    <w:rPr>
                      <w:rFonts w:hint="eastAsia" w:ascii="Times New Roman" w:hAnsi="Times New Roman" w:eastAsia="宋体" w:cs="Times New Roman"/>
                      <w:bCs/>
                      <w:color w:val="auto"/>
                      <w:sz w:val="21"/>
                      <w:szCs w:val="21"/>
                      <w:highlight w:val="none"/>
                      <w:lang w:eastAsia="zh-CN"/>
                    </w:rPr>
                    <w:t>王小郢污水处理厂</w:t>
                  </w:r>
                  <w:r>
                    <w:rPr>
                      <w:rFonts w:hint="default" w:ascii="Times New Roman" w:hAnsi="Times New Roman" w:eastAsia="宋体" w:cs="Times New Roman"/>
                      <w:bCs/>
                      <w:color w:val="auto"/>
                      <w:sz w:val="21"/>
                      <w:szCs w:val="21"/>
                      <w:highlight w:val="none"/>
                      <w:lang w:eastAsia="zh-CN"/>
                    </w:rPr>
                    <w:t>处理后排入</w:t>
                  </w:r>
                  <w:r>
                    <w:rPr>
                      <w:rFonts w:hint="eastAsia" w:ascii="Times New Roman" w:hAnsi="Times New Roman" w:eastAsia="宋体" w:cs="Times New Roman"/>
                      <w:bCs/>
                      <w:color w:val="auto"/>
                      <w:sz w:val="21"/>
                      <w:szCs w:val="21"/>
                      <w:highlight w:val="none"/>
                      <w:lang w:eastAsia="zh-CN"/>
                    </w:rPr>
                    <w:t>南淝河。</w:t>
                  </w:r>
                </w:p>
              </w:tc>
              <w:tc>
                <w:tcPr>
                  <w:tcW w:w="1283" w:type="pct"/>
                  <w:tcBorders>
                    <w:tl2br w:val="nil"/>
                    <w:tr2bl w:val="nil"/>
                  </w:tcBorders>
                  <w:noWrap w:val="0"/>
                  <w:vAlign w:val="center"/>
                </w:tcPr>
                <w:p>
                  <w:pPr>
                    <w:spacing w:line="240" w:lineRule="auto"/>
                    <w:ind w:firstLine="0" w:firstLineChars="0"/>
                    <w:jc w:val="center"/>
                    <w:rPr>
                      <w:rFonts w:hint="eastAsia"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highlight w:val="none"/>
                    </w:rPr>
                    <w:t>雨污分流制，</w:t>
                  </w:r>
                  <w:r>
                    <w:rPr>
                      <w:rFonts w:hint="eastAsia" w:ascii="Times New Roman" w:hAnsi="Times New Roman" w:eastAsia="宋体" w:cs="Times New Roman"/>
                      <w:bCs/>
                      <w:color w:val="auto"/>
                      <w:kern w:val="0"/>
                      <w:sz w:val="21"/>
                      <w:szCs w:val="21"/>
                      <w:highlight w:val="none"/>
                      <w:lang w:val="en-US" w:eastAsia="zh-CN" w:bidi="ar-SA"/>
                    </w:rPr>
                    <w:t>罩棚和站房雨水经管网收集后排入市政雨水管网</w:t>
                  </w:r>
                  <w:r>
                    <w:rPr>
                      <w:rFonts w:hint="default" w:ascii="Times New Roman" w:hAnsi="Times New Roman" w:eastAsia="宋体" w:cs="Times New Roman"/>
                      <w:color w:val="000000"/>
                      <w:sz w:val="21"/>
                      <w:szCs w:val="21"/>
                      <w:highlight w:val="none"/>
                    </w:rPr>
                    <w:t>；生活污水</w:t>
                  </w:r>
                  <w:r>
                    <w:rPr>
                      <w:rFonts w:hint="eastAsia" w:ascii="Times New Roman" w:hAnsi="Times New Roman" w:eastAsia="宋体" w:cs="Times New Roman"/>
                      <w:color w:val="000000"/>
                      <w:sz w:val="21"/>
                      <w:szCs w:val="21"/>
                      <w:highlight w:val="none"/>
                      <w:lang w:eastAsia="zh-CN"/>
                    </w:rPr>
                    <w:t>经化粪池预处理后与初期雨水一起经过油污分离池处理，尾水</w:t>
                  </w:r>
                  <w:r>
                    <w:rPr>
                      <w:rFonts w:hint="default" w:ascii="Times New Roman" w:hAnsi="Times New Roman" w:eastAsia="宋体" w:cs="Times New Roman"/>
                      <w:color w:val="000000"/>
                      <w:sz w:val="21"/>
                      <w:szCs w:val="21"/>
                      <w:highlight w:val="none"/>
                    </w:rPr>
                    <w:t>排入</w:t>
                  </w:r>
                  <w:r>
                    <w:rPr>
                      <w:rFonts w:hint="eastAsia" w:ascii="Times New Roman" w:hAnsi="Times New Roman" w:eastAsia="宋体" w:cs="Times New Roman"/>
                      <w:color w:val="000000"/>
                      <w:sz w:val="21"/>
                      <w:szCs w:val="21"/>
                      <w:highlight w:val="none"/>
                      <w:lang w:eastAsia="zh-CN"/>
                    </w:rPr>
                    <w:t>市政</w:t>
                  </w:r>
                  <w:r>
                    <w:rPr>
                      <w:rFonts w:hint="default" w:ascii="Times New Roman" w:hAnsi="Times New Roman" w:eastAsia="宋体" w:cs="Times New Roman"/>
                      <w:color w:val="000000"/>
                      <w:sz w:val="21"/>
                      <w:szCs w:val="21"/>
                      <w:highlight w:val="none"/>
                    </w:rPr>
                    <w:t>污水管网</w:t>
                  </w:r>
                  <w:r>
                    <w:rPr>
                      <w:rFonts w:hint="eastAsia" w:ascii="Times New Roman" w:hAnsi="Times New Roman" w:eastAsia="宋体" w:cs="Times New Roman"/>
                      <w:bCs/>
                      <w:color w:val="auto"/>
                      <w:sz w:val="21"/>
                      <w:szCs w:val="21"/>
                      <w:highlight w:val="none"/>
                      <w:lang w:eastAsia="zh-CN"/>
                    </w:rPr>
                    <w:t>。</w:t>
                  </w:r>
                </w:p>
              </w:tc>
              <w:tc>
                <w:tcPr>
                  <w:tcW w:w="775" w:type="pct"/>
                  <w:tcBorders>
                    <w:tl2br w:val="nil"/>
                    <w:tr2bl w:val="nil"/>
                  </w:tcBorders>
                  <w:noWrap w:val="0"/>
                  <w:vAlign w:val="center"/>
                </w:tcPr>
                <w:p>
                  <w:pPr>
                    <w:spacing w:line="240" w:lineRule="auto"/>
                    <w:ind w:firstLine="0" w:firstLineChars="0"/>
                    <w:jc w:val="center"/>
                    <w:rPr>
                      <w:rFonts w:hint="eastAsia" w:ascii="Times New Roman" w:hAnsi="Times New Roman" w:eastAsia="宋体" w:cs="Times New Roman"/>
                      <w:color w:val="000000"/>
                      <w:sz w:val="21"/>
                      <w:szCs w:val="21"/>
                      <w:lang w:eastAsia="zh-CN"/>
                    </w:rPr>
                  </w:pPr>
                  <w:r>
                    <w:rPr>
                      <w:rFonts w:hint="eastAsia" w:ascii="Times New Roman" w:hAnsi="Times New Roman" w:eastAsia="宋体" w:cs="Times New Roman"/>
                      <w:color w:val="000000"/>
                      <w:sz w:val="21"/>
                      <w:szCs w:val="21"/>
                      <w:lang w:eastAsia="zh-CN"/>
                    </w:rPr>
                    <w:t>增加了初期雨水预处理措施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9" w:type="pct"/>
                  <w:vMerge w:val="continue"/>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p>
              </w:tc>
              <w:tc>
                <w:tcPr>
                  <w:tcW w:w="889"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供电系统</w:t>
                  </w:r>
                </w:p>
              </w:tc>
              <w:tc>
                <w:tcPr>
                  <w:tcW w:w="1402"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lang w:eastAsia="zh-CN"/>
                    </w:rPr>
                  </w:pPr>
                  <w:r>
                    <w:rPr>
                      <w:rFonts w:hint="eastAsia"/>
                      <w:bCs/>
                      <w:color w:val="000000"/>
                      <w:szCs w:val="21"/>
                    </w:rPr>
                    <w:t>依托当地市政电网</w:t>
                  </w:r>
                  <w:r>
                    <w:rPr>
                      <w:color w:val="000000"/>
                      <w:szCs w:val="21"/>
                    </w:rPr>
                    <w:t>供给</w:t>
                  </w:r>
                </w:p>
              </w:tc>
              <w:tc>
                <w:tcPr>
                  <w:tcW w:w="1283" w:type="pct"/>
                  <w:tcBorders>
                    <w:tl2br w:val="nil"/>
                    <w:tr2bl w:val="nil"/>
                  </w:tcBorders>
                  <w:noWrap w:val="0"/>
                  <w:vAlign w:val="center"/>
                </w:tcPr>
                <w:p>
                  <w:pPr>
                    <w:spacing w:line="240" w:lineRule="auto"/>
                    <w:ind w:firstLine="0" w:firstLineChars="0"/>
                    <w:jc w:val="center"/>
                    <w:rPr>
                      <w:rFonts w:hint="eastAsia" w:ascii="Times New Roman" w:hAnsi="Times New Roman" w:eastAsia="宋体" w:cs="Times New Roman"/>
                      <w:color w:val="000000"/>
                      <w:sz w:val="21"/>
                      <w:szCs w:val="21"/>
                      <w:lang w:val="en-US" w:eastAsia="zh-CN"/>
                    </w:rPr>
                  </w:pPr>
                  <w:r>
                    <w:rPr>
                      <w:rFonts w:hint="eastAsia"/>
                      <w:bCs/>
                      <w:color w:val="000000"/>
                      <w:szCs w:val="21"/>
                    </w:rPr>
                    <w:t>依托当地市政电网</w:t>
                  </w:r>
                  <w:r>
                    <w:rPr>
                      <w:color w:val="000000"/>
                      <w:szCs w:val="21"/>
                    </w:rPr>
                    <w:t>供给</w:t>
                  </w:r>
                </w:p>
              </w:tc>
              <w:tc>
                <w:tcPr>
                  <w:tcW w:w="775"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eastAsia="zh-CN"/>
                    </w:rPr>
                    <w:t>与</w:t>
                  </w:r>
                  <w:r>
                    <w:rPr>
                      <w:rFonts w:hint="eastAsia" w:ascii="Times New Roman" w:hAnsi="Times New Roman" w:eastAsia="宋体" w:cs="Times New Roman"/>
                      <w:color w:val="000000"/>
                      <w:sz w:val="21"/>
                      <w:szCs w:val="21"/>
                      <w:lang w:eastAsia="zh-CN"/>
                    </w:rPr>
                    <w:t>后评价</w:t>
                  </w:r>
                  <w:r>
                    <w:rPr>
                      <w:rFonts w:hint="default" w:ascii="Times New Roman" w:hAnsi="Times New Roman" w:eastAsia="宋体" w:cs="Times New Roman"/>
                      <w:color w:val="000000"/>
                      <w:sz w:val="21"/>
                      <w:szCs w:val="21"/>
                      <w:lang w:eastAsia="zh-CN"/>
                    </w:rPr>
                    <w:t>相符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9" w:type="pct"/>
                  <w:vMerge w:val="continue"/>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p>
              </w:tc>
              <w:tc>
                <w:tcPr>
                  <w:tcW w:w="889"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消防系统</w:t>
                  </w:r>
                </w:p>
              </w:tc>
              <w:tc>
                <w:tcPr>
                  <w:tcW w:w="1402"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lang w:eastAsia="zh-CN"/>
                    </w:rPr>
                  </w:pPr>
                  <w:r>
                    <w:rPr>
                      <w:color w:val="000000"/>
                      <w:szCs w:val="21"/>
                    </w:rPr>
                    <w:t>配备消防砂，灭火毯，干粉灭火器等</w:t>
                  </w:r>
                </w:p>
              </w:tc>
              <w:tc>
                <w:tcPr>
                  <w:tcW w:w="1283"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eastAsia" w:ascii="Times New Roman" w:hAnsi="Times New Roman" w:eastAsia="宋体"/>
                      <w:color w:val="auto"/>
                      <w:kern w:val="28"/>
                      <w:sz w:val="21"/>
                      <w:szCs w:val="21"/>
                      <w:lang w:eastAsia="zh-CN" w:bidi="ar"/>
                    </w:rPr>
                    <w:t>加油站需按照《汽车加油加气站设计与施工规范》（GB50156-2012）（2014修改）建设，并在站区设置手提式干粉灭火器、手提式二氧化碳灭火器、推车式干粉灭火器、灭火毯、吸油毡、消防沙等消防物资。</w:t>
                  </w:r>
                </w:p>
              </w:tc>
              <w:tc>
                <w:tcPr>
                  <w:tcW w:w="775"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eastAsia="zh-CN"/>
                    </w:rPr>
                    <w:t>与</w:t>
                  </w:r>
                  <w:r>
                    <w:rPr>
                      <w:rFonts w:hint="eastAsia" w:ascii="Times New Roman" w:hAnsi="Times New Roman" w:eastAsia="宋体" w:cs="Times New Roman"/>
                      <w:color w:val="000000"/>
                      <w:sz w:val="21"/>
                      <w:szCs w:val="21"/>
                      <w:lang w:eastAsia="zh-CN"/>
                    </w:rPr>
                    <w:t>后评价</w:t>
                  </w:r>
                  <w:r>
                    <w:rPr>
                      <w:rFonts w:hint="default" w:ascii="Times New Roman" w:hAnsi="Times New Roman" w:eastAsia="宋体" w:cs="Times New Roman"/>
                      <w:color w:val="000000"/>
                      <w:sz w:val="21"/>
                      <w:szCs w:val="21"/>
                      <w:lang w:eastAsia="zh-CN"/>
                    </w:rPr>
                    <w:t>相符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9" w:type="pct"/>
                  <w:vMerge w:val="restar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环保工程</w:t>
                  </w:r>
                </w:p>
              </w:tc>
              <w:tc>
                <w:tcPr>
                  <w:tcW w:w="889"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废气处理</w:t>
                  </w:r>
                </w:p>
              </w:tc>
              <w:tc>
                <w:tcPr>
                  <w:tcW w:w="1402"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 w:val="21"/>
                      <w:szCs w:val="21"/>
                    </w:rPr>
                    <w:t>一套卸油油气回收系统</w:t>
                  </w:r>
                  <w:r>
                    <w:rPr>
                      <w:rFonts w:hint="default" w:ascii="Times New Roman" w:hAnsi="Times New Roman" w:eastAsia="宋体" w:cs="Times New Roman"/>
                      <w:color w:val="auto"/>
                      <w:sz w:val="21"/>
                      <w:szCs w:val="21"/>
                      <w:lang w:eastAsia="zh-CN"/>
                    </w:rPr>
                    <w:t>供卸油使用，两</w:t>
                  </w:r>
                  <w:r>
                    <w:rPr>
                      <w:rFonts w:hint="default" w:ascii="Times New Roman" w:hAnsi="Times New Roman" w:eastAsia="宋体" w:cs="Times New Roman"/>
                      <w:color w:val="auto"/>
                      <w:sz w:val="21"/>
                      <w:szCs w:val="21"/>
                    </w:rPr>
                    <w:t>套分散式油气回收系统</w:t>
                  </w:r>
                  <w:r>
                    <w:rPr>
                      <w:rFonts w:hint="default" w:ascii="Times New Roman" w:hAnsi="Times New Roman" w:eastAsia="宋体" w:cs="Times New Roman"/>
                      <w:color w:val="auto"/>
                      <w:sz w:val="21"/>
                      <w:szCs w:val="21"/>
                      <w:lang w:eastAsia="zh-CN"/>
                    </w:rPr>
                    <w:t>仅供汽油加油机使用</w:t>
                  </w:r>
                </w:p>
              </w:tc>
              <w:tc>
                <w:tcPr>
                  <w:tcW w:w="1283" w:type="pct"/>
                  <w:tcBorders>
                    <w:tl2br w:val="nil"/>
                    <w:tr2bl w:val="nil"/>
                  </w:tcBorders>
                  <w:noWrap w:val="0"/>
                  <w:vAlign w:val="center"/>
                </w:tcPr>
                <w:p>
                  <w:pPr>
                    <w:spacing w:line="240" w:lineRule="auto"/>
                    <w:ind w:firstLine="0" w:firstLineChars="0"/>
                    <w:jc w:val="center"/>
                    <w:rPr>
                      <w:rFonts w:hint="eastAsia"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设置</w:t>
                  </w:r>
                  <w:r>
                    <w:rPr>
                      <w:rFonts w:hint="eastAsia" w:ascii="Times New Roman" w:hAnsi="Times New Roman" w:eastAsia="宋体" w:cs="Times New Roman"/>
                      <w:color w:val="000000"/>
                      <w:sz w:val="21"/>
                      <w:szCs w:val="21"/>
                      <w:lang w:eastAsia="zh-CN"/>
                    </w:rPr>
                    <w:t>二</w:t>
                  </w:r>
                  <w:r>
                    <w:rPr>
                      <w:rFonts w:hint="default" w:ascii="Times New Roman" w:hAnsi="Times New Roman" w:eastAsia="宋体" w:cs="Times New Roman"/>
                      <w:color w:val="000000"/>
                      <w:sz w:val="21"/>
                      <w:szCs w:val="21"/>
                    </w:rPr>
                    <w:t>次油气回收系统，分别为卸油油气回收系统、加油油气回收系统</w:t>
                  </w:r>
                  <w:r>
                    <w:rPr>
                      <w:rFonts w:hint="eastAsia" w:ascii="Times New Roman" w:hAnsi="Times New Roman" w:eastAsia="宋体" w:cs="Times New Roman"/>
                      <w:color w:val="000000"/>
                      <w:sz w:val="21"/>
                      <w:szCs w:val="21"/>
                      <w:lang w:eastAsia="zh-CN"/>
                    </w:rPr>
                    <w:t>，</w:t>
                  </w:r>
                  <w:r>
                    <w:rPr>
                      <w:rFonts w:hint="eastAsia"/>
                      <w:color w:val="auto"/>
                      <w:lang w:eastAsia="zh-CN"/>
                    </w:rPr>
                    <w:t>废</w:t>
                  </w:r>
                  <w:r>
                    <w:rPr>
                      <w:rFonts w:hint="eastAsia"/>
                      <w:color w:val="auto"/>
                      <w:szCs w:val="22"/>
                      <w:lang w:eastAsia="zh-CN"/>
                    </w:rPr>
                    <w:t>气经</w:t>
                  </w:r>
                  <w:r>
                    <w:rPr>
                      <w:rFonts w:hint="eastAsia"/>
                      <w:color w:val="auto"/>
                      <w:szCs w:val="22"/>
                      <w:lang w:val="en-US" w:eastAsia="zh-CN"/>
                    </w:rPr>
                    <w:t>4.5m高呼吸阀排放</w:t>
                  </w:r>
                </w:p>
              </w:tc>
              <w:tc>
                <w:tcPr>
                  <w:tcW w:w="775"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eastAsia="zh-CN"/>
                    </w:rPr>
                    <w:t>与</w:t>
                  </w:r>
                  <w:r>
                    <w:rPr>
                      <w:rFonts w:hint="eastAsia" w:ascii="Times New Roman" w:hAnsi="Times New Roman" w:eastAsia="宋体" w:cs="Times New Roman"/>
                      <w:color w:val="000000"/>
                      <w:sz w:val="21"/>
                      <w:szCs w:val="21"/>
                      <w:lang w:eastAsia="zh-CN"/>
                    </w:rPr>
                    <w:t>后评价</w:t>
                  </w:r>
                  <w:r>
                    <w:rPr>
                      <w:rFonts w:hint="default" w:ascii="Times New Roman" w:hAnsi="Times New Roman" w:eastAsia="宋体" w:cs="Times New Roman"/>
                      <w:color w:val="000000"/>
                      <w:sz w:val="21"/>
                      <w:szCs w:val="21"/>
                      <w:lang w:eastAsia="zh-CN"/>
                    </w:rPr>
                    <w:t>相符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9" w:type="pct"/>
                  <w:vMerge w:val="continue"/>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lang w:eastAsia="zh-CN"/>
                    </w:rPr>
                  </w:pPr>
                </w:p>
              </w:tc>
              <w:tc>
                <w:tcPr>
                  <w:tcW w:w="889"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lang w:eastAsia="zh-CN"/>
                    </w:rPr>
                    <w:t>废水</w:t>
                  </w:r>
                  <w:r>
                    <w:rPr>
                      <w:rFonts w:hint="default" w:ascii="Times New Roman" w:hAnsi="Times New Roman" w:eastAsia="宋体" w:cs="Times New Roman"/>
                      <w:color w:val="000000"/>
                      <w:sz w:val="21"/>
                      <w:szCs w:val="21"/>
                    </w:rPr>
                    <w:t>处理</w:t>
                  </w:r>
                </w:p>
              </w:tc>
              <w:tc>
                <w:tcPr>
                  <w:tcW w:w="1402" w:type="pct"/>
                  <w:tcBorders>
                    <w:tl2br w:val="nil"/>
                    <w:tr2bl w:val="nil"/>
                  </w:tcBorders>
                  <w:noWrap w:val="0"/>
                  <w:vAlign w:val="center"/>
                </w:tcPr>
                <w:p>
                  <w:pPr>
                    <w:spacing w:line="240" w:lineRule="auto"/>
                    <w:ind w:firstLine="0" w:firstLineChars="0"/>
                    <w:jc w:val="center"/>
                    <w:rPr>
                      <w:rFonts w:hint="eastAsia" w:eastAsia="宋体"/>
                      <w:color w:val="auto"/>
                      <w:lang w:eastAsia="zh-CN"/>
                    </w:rPr>
                  </w:pPr>
                  <w:r>
                    <w:rPr>
                      <w:rFonts w:hint="default" w:ascii="Times New Roman" w:hAnsi="Times New Roman" w:eastAsia="宋体" w:cs="Times New Roman"/>
                      <w:color w:val="auto"/>
                      <w:sz w:val="21"/>
                      <w:szCs w:val="21"/>
                      <w:highlight w:val="none"/>
                      <w:lang w:eastAsia="zh-CN"/>
                    </w:rPr>
                    <w:t>生活污水经化粪池处理后排入市政污水管网，经</w:t>
                  </w:r>
                  <w:r>
                    <w:rPr>
                      <w:rFonts w:hint="eastAsia" w:ascii="Times New Roman" w:hAnsi="Times New Roman" w:eastAsia="宋体" w:cs="Times New Roman"/>
                      <w:bCs/>
                      <w:color w:val="auto"/>
                      <w:sz w:val="21"/>
                      <w:szCs w:val="21"/>
                      <w:highlight w:val="none"/>
                      <w:lang w:eastAsia="zh-CN"/>
                    </w:rPr>
                    <w:t>王小郢污水处理厂</w:t>
                  </w:r>
                  <w:r>
                    <w:rPr>
                      <w:rFonts w:hint="default" w:ascii="Times New Roman" w:hAnsi="Times New Roman" w:eastAsia="宋体" w:cs="Times New Roman"/>
                      <w:bCs/>
                      <w:color w:val="auto"/>
                      <w:sz w:val="21"/>
                      <w:szCs w:val="21"/>
                      <w:highlight w:val="none"/>
                      <w:lang w:eastAsia="zh-CN"/>
                    </w:rPr>
                    <w:t>处理达到一级</w:t>
                  </w:r>
                  <w:r>
                    <w:rPr>
                      <w:rFonts w:hint="default" w:ascii="Times New Roman" w:hAnsi="Times New Roman" w:eastAsia="宋体" w:cs="Times New Roman"/>
                      <w:bCs/>
                      <w:color w:val="auto"/>
                      <w:sz w:val="21"/>
                      <w:szCs w:val="21"/>
                      <w:highlight w:val="none"/>
                      <w:lang w:val="en-US" w:eastAsia="zh-CN"/>
                    </w:rPr>
                    <w:t>A标准</w:t>
                  </w:r>
                  <w:r>
                    <w:rPr>
                      <w:rFonts w:hint="default" w:ascii="Times New Roman" w:hAnsi="Times New Roman" w:eastAsia="宋体" w:cs="Times New Roman"/>
                      <w:bCs/>
                      <w:color w:val="auto"/>
                      <w:sz w:val="21"/>
                      <w:szCs w:val="21"/>
                      <w:highlight w:val="none"/>
                      <w:lang w:eastAsia="zh-CN"/>
                    </w:rPr>
                    <w:t>后排入</w:t>
                  </w:r>
                  <w:r>
                    <w:rPr>
                      <w:rFonts w:hint="eastAsia" w:ascii="Times New Roman" w:hAnsi="Times New Roman" w:eastAsia="宋体" w:cs="Times New Roman"/>
                      <w:bCs/>
                      <w:color w:val="auto"/>
                      <w:sz w:val="21"/>
                      <w:szCs w:val="21"/>
                      <w:highlight w:val="none"/>
                      <w:lang w:eastAsia="zh-CN"/>
                    </w:rPr>
                    <w:t>南淝河</w:t>
                  </w:r>
                </w:p>
              </w:tc>
              <w:tc>
                <w:tcPr>
                  <w:tcW w:w="1283" w:type="pct"/>
                  <w:tcBorders>
                    <w:tl2br w:val="nil"/>
                    <w:tr2bl w:val="nil"/>
                  </w:tcBorders>
                  <w:noWrap w:val="0"/>
                  <w:vAlign w:val="center"/>
                </w:tcPr>
                <w:p>
                  <w:pPr>
                    <w:spacing w:line="240" w:lineRule="auto"/>
                    <w:ind w:firstLine="0" w:firstLineChars="0"/>
                    <w:jc w:val="center"/>
                    <w:rPr>
                      <w:rFonts w:hint="eastAsia"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highlight w:val="none"/>
                    </w:rPr>
                    <w:t>生活污水</w:t>
                  </w:r>
                  <w:r>
                    <w:rPr>
                      <w:rFonts w:hint="eastAsia" w:ascii="Times New Roman" w:hAnsi="Times New Roman" w:eastAsia="宋体" w:cs="Times New Roman"/>
                      <w:color w:val="000000"/>
                      <w:sz w:val="21"/>
                      <w:szCs w:val="21"/>
                      <w:highlight w:val="none"/>
                      <w:lang w:eastAsia="zh-CN"/>
                    </w:rPr>
                    <w:t>经化粪池预处理后与初期雨水一起经过油污分离池处理，尾水</w:t>
                  </w:r>
                  <w:r>
                    <w:rPr>
                      <w:rFonts w:hint="default" w:ascii="Times New Roman" w:hAnsi="Times New Roman" w:eastAsia="宋体" w:cs="Times New Roman"/>
                      <w:color w:val="000000"/>
                      <w:sz w:val="21"/>
                      <w:szCs w:val="21"/>
                      <w:highlight w:val="none"/>
                    </w:rPr>
                    <w:t>排入</w:t>
                  </w:r>
                  <w:r>
                    <w:rPr>
                      <w:rFonts w:hint="eastAsia" w:ascii="Times New Roman" w:hAnsi="Times New Roman" w:eastAsia="宋体" w:cs="Times New Roman"/>
                      <w:color w:val="000000"/>
                      <w:sz w:val="21"/>
                      <w:szCs w:val="21"/>
                      <w:highlight w:val="none"/>
                      <w:lang w:eastAsia="zh-CN"/>
                    </w:rPr>
                    <w:t>市政</w:t>
                  </w:r>
                  <w:r>
                    <w:rPr>
                      <w:rFonts w:hint="default" w:ascii="Times New Roman" w:hAnsi="Times New Roman" w:eastAsia="宋体" w:cs="Times New Roman"/>
                      <w:color w:val="000000"/>
                      <w:sz w:val="21"/>
                      <w:szCs w:val="21"/>
                      <w:highlight w:val="none"/>
                    </w:rPr>
                    <w:t>污水管网</w:t>
                  </w:r>
                  <w:r>
                    <w:rPr>
                      <w:rFonts w:hint="eastAsia" w:ascii="Times New Roman" w:hAnsi="Times New Roman" w:eastAsia="宋体" w:cs="Times New Roman"/>
                      <w:bCs/>
                      <w:color w:val="auto"/>
                      <w:sz w:val="21"/>
                      <w:szCs w:val="21"/>
                      <w:highlight w:val="none"/>
                      <w:lang w:eastAsia="zh-CN"/>
                    </w:rPr>
                    <w:t>。</w:t>
                  </w:r>
                </w:p>
              </w:tc>
              <w:tc>
                <w:tcPr>
                  <w:tcW w:w="775"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lang w:eastAsia="zh-CN"/>
                    </w:rPr>
                  </w:pPr>
                  <w:r>
                    <w:rPr>
                      <w:rFonts w:hint="eastAsia" w:ascii="Times New Roman" w:hAnsi="Times New Roman" w:eastAsia="宋体" w:cs="Times New Roman"/>
                      <w:color w:val="000000"/>
                      <w:sz w:val="21"/>
                      <w:szCs w:val="21"/>
                      <w:lang w:eastAsia="zh-CN"/>
                    </w:rPr>
                    <w:t>增加了初期雨水预处理措施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8" w:hRule="atLeast"/>
              </w:trPr>
              <w:tc>
                <w:tcPr>
                  <w:tcW w:w="649" w:type="pct"/>
                  <w:vMerge w:val="continue"/>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p>
              </w:tc>
              <w:tc>
                <w:tcPr>
                  <w:tcW w:w="889"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噪声控制</w:t>
                  </w:r>
                </w:p>
              </w:tc>
              <w:tc>
                <w:tcPr>
                  <w:tcW w:w="1402"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sz w:val="21"/>
                      <w:szCs w:val="21"/>
                    </w:rPr>
                    <w:t>安装减震垫；加强管理，设置缓冲带和减速带</w:t>
                  </w:r>
                </w:p>
              </w:tc>
              <w:tc>
                <w:tcPr>
                  <w:tcW w:w="1283"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lang w:eastAsia="zh-CN"/>
                    </w:rPr>
                  </w:pPr>
                  <w:r>
                    <w:rPr>
                      <w:rFonts w:hint="eastAsia" w:ascii="Times New Roman" w:hAnsi="Times New Roman" w:eastAsia="宋体" w:cs="Times New Roman"/>
                      <w:color w:val="000000"/>
                      <w:sz w:val="21"/>
                      <w:szCs w:val="21"/>
                      <w:lang w:eastAsia="zh-CN"/>
                    </w:rPr>
                    <w:t>高噪声</w:t>
                  </w:r>
                  <w:r>
                    <w:rPr>
                      <w:rFonts w:hint="default" w:ascii="Times New Roman" w:hAnsi="Times New Roman" w:eastAsia="宋体" w:cs="Times New Roman"/>
                      <w:color w:val="000000"/>
                      <w:sz w:val="21"/>
                      <w:szCs w:val="21"/>
                      <w:lang w:eastAsia="zh-CN"/>
                    </w:rPr>
                    <w:t>设备置于罩棚内，安装减震座和减震垫隔声罩等，并设置缓冲带和减速带</w:t>
                  </w:r>
                </w:p>
              </w:tc>
              <w:tc>
                <w:tcPr>
                  <w:tcW w:w="775"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eastAsia="zh-CN"/>
                    </w:rPr>
                    <w:t>与</w:t>
                  </w:r>
                  <w:r>
                    <w:rPr>
                      <w:rFonts w:hint="eastAsia" w:ascii="Times New Roman" w:hAnsi="Times New Roman" w:eastAsia="宋体" w:cs="Times New Roman"/>
                      <w:color w:val="000000"/>
                      <w:sz w:val="21"/>
                      <w:szCs w:val="21"/>
                      <w:lang w:eastAsia="zh-CN"/>
                    </w:rPr>
                    <w:t>后评价</w:t>
                  </w:r>
                  <w:r>
                    <w:rPr>
                      <w:rFonts w:hint="default" w:ascii="Times New Roman" w:hAnsi="Times New Roman" w:eastAsia="宋体" w:cs="Times New Roman"/>
                      <w:color w:val="000000"/>
                      <w:sz w:val="21"/>
                      <w:szCs w:val="21"/>
                      <w:lang w:eastAsia="zh-CN"/>
                    </w:rPr>
                    <w:t>相符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9" w:type="pct"/>
                  <w:vMerge w:val="continue"/>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p>
              </w:tc>
              <w:tc>
                <w:tcPr>
                  <w:tcW w:w="889"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固废处理</w:t>
                  </w:r>
                </w:p>
              </w:tc>
              <w:tc>
                <w:tcPr>
                  <w:tcW w:w="1402"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lang w:eastAsia="zh-CN"/>
                    </w:rPr>
                  </w:pPr>
                  <w:r>
                    <w:rPr>
                      <w:color w:val="000000"/>
                      <w:szCs w:val="21"/>
                    </w:rPr>
                    <w:t>生活垃圾收集</w:t>
                  </w:r>
                  <w:r>
                    <w:rPr>
                      <w:rFonts w:hint="eastAsia"/>
                      <w:color w:val="000000"/>
                      <w:szCs w:val="21"/>
                    </w:rPr>
                    <w:t>后交由环卫部分处理</w:t>
                  </w:r>
                  <w:r>
                    <w:rPr>
                      <w:color w:val="000000"/>
                      <w:szCs w:val="21"/>
                    </w:rPr>
                    <w:t>；危险废物由油罐清理单位直接转交给具有相关资质的单位负责回收处理</w:t>
                  </w:r>
                </w:p>
              </w:tc>
              <w:tc>
                <w:tcPr>
                  <w:tcW w:w="1283"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eastAsia" w:eastAsia="宋体"/>
                      <w:color w:val="auto"/>
                      <w:highlight w:val="none"/>
                      <w:lang w:eastAsia="zh-CN"/>
                    </w:rPr>
                    <w:t>废抹布</w:t>
                  </w:r>
                  <w:r>
                    <w:rPr>
                      <w:rFonts w:hint="eastAsia" w:eastAsia="宋体"/>
                      <w:color w:val="auto"/>
                      <w:highlight w:val="none"/>
                      <w:lang w:val="en-US" w:eastAsia="zh-CN"/>
                    </w:rPr>
                    <w:t>、废手套和</w:t>
                  </w:r>
                  <w:r>
                    <w:rPr>
                      <w:rFonts w:hint="default" w:eastAsia="宋体"/>
                      <w:color w:val="auto"/>
                      <w:highlight w:val="none"/>
                      <w:lang w:val="en-US" w:eastAsia="zh-CN"/>
                    </w:rPr>
                    <w:t>生活垃圾</w:t>
                  </w:r>
                  <w:r>
                    <w:rPr>
                      <w:rFonts w:hint="eastAsia" w:eastAsia="宋体"/>
                      <w:color w:val="auto"/>
                      <w:highlight w:val="none"/>
                      <w:lang w:val="en-US" w:eastAsia="zh-CN"/>
                    </w:rPr>
                    <w:t>：</w:t>
                  </w:r>
                  <w:r>
                    <w:rPr>
                      <w:rFonts w:hint="default" w:eastAsia="宋体"/>
                      <w:color w:val="auto"/>
                      <w:highlight w:val="none"/>
                      <w:lang w:val="en-US" w:eastAsia="zh-CN"/>
                    </w:rPr>
                    <w:t>集中收集后由市政环卫部门定期清运。</w:t>
                  </w:r>
                  <w:r>
                    <w:rPr>
                      <w:rFonts w:hint="eastAsia" w:eastAsia="宋体"/>
                      <w:color w:val="auto"/>
                      <w:highlight w:val="none"/>
                      <w:lang w:val="en-US" w:eastAsia="zh-CN"/>
                    </w:rPr>
                    <w:t>清罐产生的油泥、油污分离池含油废油：定期委托</w:t>
                  </w:r>
                  <w:r>
                    <w:rPr>
                      <w:rFonts w:hint="eastAsia" w:eastAsia="宋体"/>
                      <w:color w:val="auto"/>
                      <w:highlight w:val="none"/>
                      <w:lang w:eastAsia="zh-CN"/>
                    </w:rPr>
                    <w:t>合肥市安达新能源有限公司</w:t>
                  </w:r>
                  <w:r>
                    <w:rPr>
                      <w:rFonts w:hint="eastAsia" w:eastAsia="宋体"/>
                      <w:color w:val="auto"/>
                      <w:highlight w:val="none"/>
                      <w:lang w:val="en-US" w:eastAsia="zh-CN"/>
                    </w:rPr>
                    <w:t>回收处理（即清即运，不在站内暂存）</w:t>
                  </w:r>
                </w:p>
              </w:tc>
              <w:tc>
                <w:tcPr>
                  <w:tcW w:w="775"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eastAsia="zh-CN"/>
                    </w:rPr>
                    <w:t>与</w:t>
                  </w:r>
                  <w:r>
                    <w:rPr>
                      <w:rFonts w:hint="eastAsia" w:ascii="Times New Roman" w:hAnsi="Times New Roman" w:eastAsia="宋体" w:cs="Times New Roman"/>
                      <w:color w:val="000000"/>
                      <w:sz w:val="21"/>
                      <w:szCs w:val="21"/>
                      <w:lang w:eastAsia="zh-CN"/>
                    </w:rPr>
                    <w:t>后评价</w:t>
                  </w:r>
                  <w:r>
                    <w:rPr>
                      <w:rFonts w:hint="default" w:ascii="Times New Roman" w:hAnsi="Times New Roman" w:eastAsia="宋体" w:cs="Times New Roman"/>
                      <w:color w:val="000000"/>
                      <w:sz w:val="21"/>
                      <w:szCs w:val="21"/>
                      <w:lang w:eastAsia="zh-CN"/>
                    </w:rPr>
                    <w:t>相符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9" w:type="pct"/>
                  <w:vMerge w:val="continue"/>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p>
              </w:tc>
              <w:tc>
                <w:tcPr>
                  <w:tcW w:w="889"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eastAsia"/>
                      <w:lang w:eastAsia="zh-CN"/>
                    </w:rPr>
                    <w:t>地下水防治措施</w:t>
                  </w:r>
                </w:p>
              </w:tc>
              <w:tc>
                <w:tcPr>
                  <w:tcW w:w="1402" w:type="pct"/>
                  <w:tcBorders>
                    <w:tl2br w:val="nil"/>
                    <w:tr2bl w:val="nil"/>
                  </w:tcBorders>
                  <w:noWrap w:val="0"/>
                  <w:vAlign w:val="center"/>
                </w:tcPr>
                <w:p>
                  <w:pPr>
                    <w:spacing w:line="240" w:lineRule="auto"/>
                    <w:ind w:firstLine="0" w:firstLineChars="0"/>
                    <w:jc w:val="center"/>
                    <w:rPr>
                      <w:rFonts w:hint="eastAsia" w:ascii="Times New Roman" w:hAnsi="Times New Roman" w:eastAsia="宋体" w:cs="Times New Roman"/>
                      <w:color w:val="000000"/>
                      <w:sz w:val="21"/>
                      <w:szCs w:val="21"/>
                      <w:lang w:eastAsia="zh-CN"/>
                    </w:rPr>
                  </w:pPr>
                  <w:r>
                    <w:rPr>
                      <w:rFonts w:hint="default" w:ascii="Times New Roman" w:hAnsi="Times New Roman" w:cs="Times New Roman"/>
                      <w:szCs w:val="21"/>
                    </w:rPr>
                    <w:t>储油罐内外表面防渗防腐处理；地下储油罐周围设计防渗漏检查孔或检查通道；储油罐周围修建防油堤；加油站场地硬化</w:t>
                  </w:r>
                </w:p>
              </w:tc>
              <w:tc>
                <w:tcPr>
                  <w:tcW w:w="1283" w:type="pct"/>
                  <w:tcBorders>
                    <w:tl2br w:val="nil"/>
                    <w:tr2bl w:val="nil"/>
                  </w:tcBorders>
                  <w:noWrap w:val="0"/>
                  <w:vAlign w:val="center"/>
                </w:tcPr>
                <w:p>
                  <w:pPr>
                    <w:spacing w:line="240" w:lineRule="auto"/>
                    <w:ind w:firstLine="0" w:firstLineChars="0"/>
                    <w:jc w:val="center"/>
                    <w:rPr>
                      <w:rFonts w:hint="eastAsia" w:ascii="Times New Roman" w:hAnsi="Times New Roman" w:eastAsia="宋体" w:cs="Times New Roman"/>
                      <w:color w:val="000000"/>
                      <w:sz w:val="21"/>
                      <w:szCs w:val="21"/>
                      <w:lang w:eastAsia="zh-CN"/>
                    </w:rPr>
                  </w:pPr>
                  <w:r>
                    <w:rPr>
                      <w:rFonts w:hint="eastAsia" w:ascii="Times New Roman" w:hAnsi="Times New Roman" w:eastAsia="宋体" w:cs="Times New Roman"/>
                      <w:color w:val="000000"/>
                      <w:sz w:val="21"/>
                      <w:szCs w:val="21"/>
                      <w:lang w:val="en-US" w:eastAsia="zh-CN"/>
                    </w:rPr>
                    <w:t>本项目设置5个地埋式双层储油罐，油罐采用SF结构，内层采用6mm厚的Q235-B钢板，外层为玻璃纤维层，厚度达到2.5mm以上，满足土壤接触外表面防腐要求，配备自动泄露监测设备。同时输油管线采用双层复合管线，配备自动测漏仪。加油站场地硬化，满足地下水环境影响要求。</w:t>
                  </w:r>
                </w:p>
              </w:tc>
              <w:tc>
                <w:tcPr>
                  <w:tcW w:w="775"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eastAsia="zh-CN"/>
                    </w:rPr>
                    <w:t>与</w:t>
                  </w:r>
                  <w:r>
                    <w:rPr>
                      <w:rFonts w:hint="eastAsia" w:ascii="Times New Roman" w:hAnsi="Times New Roman" w:eastAsia="宋体" w:cs="Times New Roman"/>
                      <w:color w:val="000000"/>
                      <w:sz w:val="21"/>
                      <w:szCs w:val="21"/>
                      <w:lang w:eastAsia="zh-CN"/>
                    </w:rPr>
                    <w:t>后评价</w:t>
                  </w:r>
                  <w:r>
                    <w:rPr>
                      <w:rFonts w:hint="default" w:ascii="Times New Roman" w:hAnsi="Times New Roman" w:eastAsia="宋体" w:cs="Times New Roman"/>
                      <w:color w:val="000000"/>
                      <w:sz w:val="21"/>
                      <w:szCs w:val="21"/>
                      <w:lang w:eastAsia="zh-CN"/>
                    </w:rPr>
                    <w:t>相符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9" w:type="pct"/>
                  <w:vMerge w:val="continue"/>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sz w:val="21"/>
                      <w:szCs w:val="21"/>
                    </w:rPr>
                  </w:pPr>
                </w:p>
              </w:tc>
              <w:tc>
                <w:tcPr>
                  <w:tcW w:w="889" w:type="pct"/>
                  <w:tcBorders>
                    <w:tl2br w:val="nil"/>
                    <w:tr2bl w:val="nil"/>
                  </w:tcBorders>
                  <w:noWrap w:val="0"/>
                  <w:vAlign w:val="center"/>
                </w:tcPr>
                <w:p>
                  <w:pPr>
                    <w:spacing w:line="240" w:lineRule="auto"/>
                    <w:ind w:firstLine="0" w:firstLineChars="0"/>
                    <w:jc w:val="center"/>
                    <w:rPr>
                      <w:rFonts w:hint="eastAsia"/>
                      <w:lang w:eastAsia="zh-CN"/>
                    </w:rPr>
                  </w:pPr>
                  <w:r>
                    <w:rPr>
                      <w:rFonts w:hint="eastAsia" w:ascii="宋体" w:hAnsi="宋体" w:eastAsia="宋体" w:cs="宋体"/>
                      <w:color w:val="auto"/>
                      <w:kern w:val="2"/>
                      <w:sz w:val="21"/>
                      <w:szCs w:val="21"/>
                      <w:lang w:val="en-US" w:eastAsia="zh-CN" w:bidi="ar-SA"/>
                    </w:rPr>
                    <w:t>环境风险</w:t>
                  </w:r>
                </w:p>
              </w:tc>
              <w:tc>
                <w:tcPr>
                  <w:tcW w:w="1402" w:type="pct"/>
                  <w:tcBorders>
                    <w:tl2br w:val="nil"/>
                    <w:tr2bl w:val="nil"/>
                  </w:tcBorders>
                  <w:noWrap w:val="0"/>
                  <w:vAlign w:val="center"/>
                </w:tcPr>
                <w:p>
                  <w:pPr>
                    <w:spacing w:line="240" w:lineRule="auto"/>
                    <w:ind w:firstLine="0" w:firstLineChars="0"/>
                    <w:jc w:val="center"/>
                    <w:rPr>
                      <w:rFonts w:hint="default" w:ascii="Times New Roman" w:hAnsi="Times New Roman" w:cs="Times New Roman"/>
                      <w:color w:val="000000"/>
                      <w:szCs w:val="21"/>
                    </w:rPr>
                  </w:pPr>
                  <w:r>
                    <w:rPr>
                      <w:rFonts w:hint="eastAsia" w:ascii="宋体" w:hAnsi="宋体" w:eastAsia="宋体" w:cs="宋体"/>
                      <w:color w:val="auto"/>
                      <w:kern w:val="2"/>
                      <w:sz w:val="21"/>
                      <w:szCs w:val="21"/>
                      <w:lang w:val="en-US" w:eastAsia="zh-CN" w:bidi="ar-SA"/>
                    </w:rPr>
                    <w:t>配备各类消防物资，设置截流水沟和油污分离池</w:t>
                  </w:r>
                </w:p>
              </w:tc>
              <w:tc>
                <w:tcPr>
                  <w:tcW w:w="1283" w:type="pct"/>
                  <w:tcBorders>
                    <w:tl2br w:val="nil"/>
                    <w:tr2bl w:val="nil"/>
                  </w:tcBorders>
                  <w:noWrap w:val="0"/>
                  <w:vAlign w:val="center"/>
                </w:tcPr>
                <w:p>
                  <w:pPr>
                    <w:spacing w:line="240" w:lineRule="auto"/>
                    <w:ind w:firstLine="0" w:firstLineChars="0"/>
                    <w:jc w:val="center"/>
                    <w:rPr>
                      <w:rFonts w:hint="eastAsia" w:ascii="Times New Roman" w:hAnsi="Times New Roman" w:eastAsia="宋体" w:cs="Times New Roman"/>
                      <w:color w:val="000000"/>
                      <w:sz w:val="21"/>
                      <w:szCs w:val="21"/>
                      <w:lang w:val="en-US" w:eastAsia="zh-CN"/>
                    </w:rPr>
                  </w:pPr>
                  <w:r>
                    <w:rPr>
                      <w:rFonts w:hint="eastAsia" w:ascii="宋体" w:hAnsi="宋体" w:eastAsia="宋体" w:cs="宋体"/>
                      <w:color w:val="auto"/>
                      <w:kern w:val="2"/>
                      <w:sz w:val="21"/>
                      <w:szCs w:val="21"/>
                      <w:lang w:val="en-US" w:eastAsia="zh-CN" w:bidi="ar-SA"/>
                    </w:rPr>
                    <w:t>站区配备了高低报警液位仪、消防灭火器材等应急物资,并设置了</w:t>
                  </w:r>
                  <w:r>
                    <w:rPr>
                      <w:rFonts w:hint="eastAsia" w:ascii="Times New Roman" w:hAnsi="Times New Roman" w:eastAsia="宋体" w:cs="Times New Roman"/>
                      <w:color w:val="auto"/>
                      <w:kern w:val="2"/>
                      <w:sz w:val="21"/>
                      <w:szCs w:val="21"/>
                      <w:lang w:val="en-US" w:eastAsia="zh-CN" w:bidi="ar-SA"/>
                    </w:rPr>
                    <w:t>约60m</w:t>
                  </w:r>
                  <w:r>
                    <w:rPr>
                      <w:rFonts w:hint="eastAsia" w:ascii="宋体" w:hAnsi="宋体" w:eastAsia="宋体" w:cs="宋体"/>
                      <w:color w:val="auto"/>
                      <w:kern w:val="2"/>
                      <w:sz w:val="21"/>
                      <w:szCs w:val="21"/>
                      <w:lang w:val="en-US" w:eastAsia="zh-CN" w:bidi="ar-SA"/>
                    </w:rPr>
                    <w:t>的截流水沟和</w:t>
                  </w:r>
                  <w:r>
                    <w:rPr>
                      <w:rFonts w:hint="default" w:ascii="Times New Roman" w:hAnsi="Times New Roman" w:eastAsia="宋体" w:cs="Times New Roman"/>
                      <w:color w:val="auto"/>
                      <w:kern w:val="2"/>
                      <w:sz w:val="21"/>
                      <w:szCs w:val="21"/>
                      <w:lang w:val="en-US" w:eastAsia="zh-CN" w:bidi="ar-SA"/>
                    </w:rPr>
                    <w:t>3m</w:t>
                  </w:r>
                  <w:r>
                    <w:rPr>
                      <w:rFonts w:hint="default" w:ascii="Times New Roman" w:hAnsi="Times New Roman" w:eastAsia="宋体" w:cs="Times New Roman"/>
                      <w:color w:val="auto"/>
                      <w:kern w:val="2"/>
                      <w:sz w:val="21"/>
                      <w:szCs w:val="21"/>
                      <w:vertAlign w:val="superscript"/>
                      <w:lang w:val="en-US" w:eastAsia="zh-CN" w:bidi="ar-SA"/>
                    </w:rPr>
                    <w:t>3</w:t>
                  </w:r>
                  <w:r>
                    <w:rPr>
                      <w:rFonts w:hint="eastAsia" w:ascii="宋体" w:hAnsi="宋体" w:eastAsia="宋体" w:cs="宋体"/>
                      <w:color w:val="auto"/>
                      <w:kern w:val="2"/>
                      <w:sz w:val="21"/>
                      <w:szCs w:val="21"/>
                      <w:lang w:val="en-US" w:eastAsia="zh-CN" w:bidi="ar-SA"/>
                    </w:rPr>
                    <w:t>油污分离池</w:t>
                  </w:r>
                </w:p>
              </w:tc>
              <w:tc>
                <w:tcPr>
                  <w:tcW w:w="775" w:type="pct"/>
                  <w:tcBorders>
                    <w:tl2br w:val="nil"/>
                    <w:tr2bl w:val="nil"/>
                  </w:tcBorders>
                  <w:noWrap w:val="0"/>
                  <w:vAlign w:val="center"/>
                </w:tcPr>
                <w:p>
                  <w:pPr>
                    <w:spacing w:line="240" w:lineRule="auto"/>
                    <w:ind w:firstLine="0" w:firstLineChars="0"/>
                    <w:jc w:val="center"/>
                    <w:rPr>
                      <w:rFonts w:hint="eastAsia"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与</w:t>
                  </w:r>
                  <w:r>
                    <w:rPr>
                      <w:rFonts w:hint="eastAsia" w:ascii="Times New Roman" w:hAnsi="Times New Roman" w:eastAsia="宋体" w:cs="Times New Roman"/>
                      <w:color w:val="000000"/>
                      <w:sz w:val="21"/>
                      <w:szCs w:val="21"/>
                      <w:lang w:eastAsia="zh-CN"/>
                    </w:rPr>
                    <w:t>后评价</w:t>
                  </w:r>
                  <w:r>
                    <w:rPr>
                      <w:rFonts w:hint="default" w:ascii="Times New Roman" w:hAnsi="Times New Roman" w:eastAsia="宋体" w:cs="Times New Roman"/>
                      <w:color w:val="000000"/>
                      <w:sz w:val="21"/>
                      <w:szCs w:val="21"/>
                      <w:lang w:eastAsia="zh-CN"/>
                    </w:rPr>
                    <w:t>相符</w:t>
                  </w:r>
                </w:p>
              </w:tc>
            </w:tr>
          </w:tbl>
          <w:p>
            <w:pPr>
              <w:pStyle w:val="52"/>
              <w:rPr>
                <w:rFonts w:hint="eastAsia" w:ascii="宋体" w:hAnsi="宋体" w:eastAsia="宋体" w:cs="宋体"/>
                <w:b/>
                <w:bCs/>
                <w:color w:val="000000"/>
              </w:rPr>
            </w:pPr>
          </w:p>
          <w:p>
            <w:pPr>
              <w:tabs>
                <w:tab w:val="left" w:pos="1755"/>
              </w:tabs>
              <w:snapToGrid w:val="0"/>
              <w:spacing w:line="360" w:lineRule="auto"/>
              <w:ind w:firstLine="480" w:firstLineChars="200"/>
              <w:rPr>
                <w:rFonts w:hint="eastAsia" w:ascii="Times New Roman" w:hAnsi="Times New Roman" w:eastAsia="宋体" w:cs="Times New Roman"/>
                <w:b w:val="0"/>
                <w:bCs w:val="0"/>
                <w:color w:val="000000"/>
                <w:sz w:val="24"/>
                <w:szCs w:val="24"/>
              </w:rPr>
            </w:pPr>
            <w:r>
              <w:rPr>
                <w:rFonts w:hint="eastAsia" w:ascii="Times New Roman" w:hAnsi="Times New Roman" w:eastAsia="宋体" w:cs="Times New Roman"/>
                <w:b w:val="0"/>
                <w:bCs w:val="0"/>
                <w:color w:val="000000"/>
                <w:sz w:val="24"/>
                <w:szCs w:val="24"/>
                <w:lang w:val="en-US" w:eastAsia="zh-CN"/>
              </w:rPr>
              <w:t>（2）</w:t>
            </w:r>
            <w:r>
              <w:rPr>
                <w:rFonts w:hint="eastAsia" w:ascii="Times New Roman" w:hAnsi="Times New Roman" w:eastAsia="宋体" w:cs="Times New Roman"/>
                <w:b w:val="0"/>
                <w:bCs w:val="0"/>
                <w:color w:val="000000"/>
                <w:sz w:val="24"/>
                <w:szCs w:val="24"/>
              </w:rPr>
              <w:t>项目主要生产设备使用情况</w:t>
            </w:r>
          </w:p>
          <w:p>
            <w:pPr>
              <w:tabs>
                <w:tab w:val="left" w:pos="1755"/>
              </w:tabs>
              <w:snapToGrid w:val="0"/>
              <w:jc w:val="both"/>
              <w:rPr>
                <w:rFonts w:hint="eastAsia" w:ascii="宋体" w:hAnsi="宋体" w:eastAsia="宋体" w:cs="宋体"/>
                <w:b/>
                <w:bCs/>
                <w:color w:val="000000"/>
              </w:rPr>
            </w:pPr>
          </w:p>
          <w:p>
            <w:pPr>
              <w:tabs>
                <w:tab w:val="left" w:pos="1755"/>
              </w:tabs>
              <w:snapToGrid w:val="0"/>
              <w:jc w:val="center"/>
              <w:rPr>
                <w:rFonts w:hint="eastAsia" w:ascii="宋体" w:hAnsi="宋体" w:eastAsia="宋体" w:cs="宋体"/>
                <w:b/>
                <w:bCs/>
                <w:color w:val="000000"/>
              </w:rPr>
            </w:pPr>
            <w:r>
              <w:rPr>
                <w:rFonts w:hint="eastAsia" w:ascii="宋体" w:hAnsi="宋体" w:eastAsia="宋体" w:cs="宋体"/>
                <w:b/>
                <w:bCs/>
                <w:color w:val="000000"/>
              </w:rPr>
              <w:t>表</w:t>
            </w:r>
            <w:r>
              <w:rPr>
                <w:rFonts w:hint="default" w:ascii="Times New Roman" w:hAnsi="Times New Roman" w:eastAsia="宋体" w:cs="Times New Roman"/>
                <w:b/>
                <w:bCs/>
                <w:color w:val="000000"/>
                <w:lang w:val="en-US" w:eastAsia="zh-CN"/>
              </w:rPr>
              <w:t>2</w:t>
            </w:r>
            <w:r>
              <w:rPr>
                <w:rFonts w:hint="eastAsia" w:ascii="Times New Roman" w:hAnsi="Times New Roman" w:eastAsia="宋体" w:cs="Times New Roman"/>
                <w:b/>
                <w:bCs/>
                <w:color w:val="000000"/>
                <w:lang w:val="en-US" w:eastAsia="zh-CN"/>
              </w:rPr>
              <w:t>.2</w:t>
            </w:r>
            <w:r>
              <w:rPr>
                <w:rFonts w:hint="default" w:ascii="Times New Roman" w:hAnsi="Times New Roman" w:eastAsia="宋体" w:cs="Times New Roman"/>
                <w:b/>
                <w:bCs/>
                <w:color w:val="000000"/>
                <w:lang w:val="en-US" w:eastAsia="zh-CN"/>
              </w:rPr>
              <w:t>-2</w:t>
            </w:r>
            <w:r>
              <w:rPr>
                <w:rFonts w:hint="eastAsia" w:ascii="宋体" w:hAnsi="宋体" w:eastAsia="宋体" w:cs="宋体"/>
                <w:b/>
                <w:bCs/>
                <w:color w:val="000000"/>
              </w:rPr>
              <w:t>项目主要生产设备一览表</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7"/>
              <w:gridCol w:w="1609"/>
              <w:gridCol w:w="819"/>
              <w:gridCol w:w="707"/>
              <w:gridCol w:w="1672"/>
              <w:gridCol w:w="754"/>
              <w:gridCol w:w="737"/>
              <w:gridCol w:w="1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7" w:type="dxa"/>
                  <w:vMerge w:val="restart"/>
                  <w:noWrap w:val="0"/>
                  <w:vAlign w:val="center"/>
                </w:tcPr>
                <w:p>
                  <w:pPr>
                    <w:spacing w:line="240" w:lineRule="auto"/>
                    <w:jc w:val="center"/>
                    <w:rPr>
                      <w:rFonts w:hint="eastAsia" w:eastAsia="宋体" w:cs="Times New Roman"/>
                      <w:color w:val="000000"/>
                      <w:kern w:val="0"/>
                      <w:sz w:val="21"/>
                      <w:szCs w:val="21"/>
                      <w:highlight w:val="none"/>
                      <w:lang w:eastAsia="zh-CN"/>
                    </w:rPr>
                  </w:pPr>
                  <w:r>
                    <w:rPr>
                      <w:rFonts w:hint="eastAsia" w:cs="Times New Roman"/>
                      <w:color w:val="000000"/>
                      <w:kern w:val="0"/>
                      <w:sz w:val="21"/>
                      <w:szCs w:val="21"/>
                      <w:highlight w:val="none"/>
                      <w:lang w:eastAsia="zh-CN"/>
                    </w:rPr>
                    <w:t>序号</w:t>
                  </w:r>
                </w:p>
              </w:tc>
              <w:tc>
                <w:tcPr>
                  <w:tcW w:w="3135" w:type="dxa"/>
                  <w:gridSpan w:val="3"/>
                  <w:noWrap w:val="0"/>
                  <w:vAlign w:val="center"/>
                </w:tcPr>
                <w:p>
                  <w:pPr>
                    <w:spacing w:line="240" w:lineRule="auto"/>
                    <w:jc w:val="center"/>
                    <w:rPr>
                      <w:rFonts w:hint="eastAsia" w:eastAsia="宋体" w:cs="Times New Roman"/>
                      <w:color w:val="000000"/>
                      <w:kern w:val="0"/>
                      <w:sz w:val="21"/>
                      <w:szCs w:val="21"/>
                      <w:highlight w:val="none"/>
                      <w:lang w:eastAsia="zh-CN"/>
                    </w:rPr>
                  </w:pPr>
                  <w:r>
                    <w:rPr>
                      <w:rFonts w:hint="eastAsia" w:cs="Times New Roman"/>
                      <w:color w:val="000000"/>
                      <w:kern w:val="0"/>
                      <w:sz w:val="21"/>
                      <w:szCs w:val="21"/>
                      <w:highlight w:val="none"/>
                      <w:lang w:eastAsia="zh-CN"/>
                    </w:rPr>
                    <w:t>后环评建设情况</w:t>
                  </w:r>
                </w:p>
              </w:tc>
              <w:tc>
                <w:tcPr>
                  <w:tcW w:w="3163" w:type="dxa"/>
                  <w:gridSpan w:val="3"/>
                  <w:noWrap w:val="0"/>
                  <w:vAlign w:val="center"/>
                </w:tcPr>
                <w:p>
                  <w:pPr>
                    <w:spacing w:line="240" w:lineRule="auto"/>
                    <w:jc w:val="center"/>
                    <w:rPr>
                      <w:rFonts w:hint="eastAsia" w:cs="Times New Roman"/>
                      <w:color w:val="000000"/>
                      <w:kern w:val="0"/>
                      <w:sz w:val="21"/>
                      <w:szCs w:val="21"/>
                      <w:highlight w:val="none"/>
                    </w:rPr>
                  </w:pPr>
                  <w:r>
                    <w:rPr>
                      <w:rFonts w:hint="eastAsia" w:cs="Times New Roman"/>
                      <w:color w:val="000000"/>
                      <w:kern w:val="0"/>
                      <w:sz w:val="21"/>
                      <w:szCs w:val="21"/>
                      <w:highlight w:val="none"/>
                      <w:lang w:eastAsia="zh-CN"/>
                    </w:rPr>
                    <w:t>实际建设情况</w:t>
                  </w:r>
                </w:p>
              </w:tc>
              <w:tc>
                <w:tcPr>
                  <w:tcW w:w="1119" w:type="dxa"/>
                  <w:vMerge w:val="restart"/>
                  <w:noWrap w:val="0"/>
                  <w:vAlign w:val="center"/>
                </w:tcPr>
                <w:p>
                  <w:pPr>
                    <w:spacing w:line="240" w:lineRule="auto"/>
                    <w:jc w:val="center"/>
                    <w:rPr>
                      <w:rFonts w:hint="eastAsia" w:cs="Times New Roman"/>
                      <w:color w:val="000000"/>
                      <w:kern w:val="0"/>
                      <w:sz w:val="21"/>
                      <w:szCs w:val="21"/>
                      <w:highlight w:val="none"/>
                      <w:lang w:eastAsia="zh-CN"/>
                    </w:rPr>
                  </w:pPr>
                  <w:r>
                    <w:rPr>
                      <w:rFonts w:hint="eastAsia" w:cs="Times New Roman"/>
                      <w:color w:val="000000"/>
                      <w:kern w:val="0"/>
                      <w:sz w:val="21"/>
                      <w:szCs w:val="21"/>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7" w:type="dxa"/>
                  <w:vMerge w:val="continue"/>
                  <w:noWrap w:val="0"/>
                  <w:vAlign w:val="center"/>
                </w:tcPr>
                <w:p>
                  <w:pPr>
                    <w:spacing w:line="240" w:lineRule="auto"/>
                    <w:jc w:val="center"/>
                    <w:rPr>
                      <w:rFonts w:cs="Times New Roman"/>
                      <w:color w:val="000000"/>
                      <w:kern w:val="0"/>
                      <w:sz w:val="21"/>
                      <w:szCs w:val="21"/>
                      <w:highlight w:val="none"/>
                    </w:rPr>
                  </w:pPr>
                </w:p>
              </w:tc>
              <w:tc>
                <w:tcPr>
                  <w:tcW w:w="1609" w:type="dxa"/>
                  <w:noWrap w:val="0"/>
                  <w:vAlign w:val="center"/>
                </w:tcPr>
                <w:p>
                  <w:pPr>
                    <w:spacing w:line="240" w:lineRule="auto"/>
                    <w:jc w:val="center"/>
                    <w:rPr>
                      <w:rFonts w:cs="Times New Roman"/>
                      <w:color w:val="000000"/>
                      <w:kern w:val="0"/>
                      <w:sz w:val="21"/>
                      <w:szCs w:val="21"/>
                      <w:highlight w:val="none"/>
                    </w:rPr>
                  </w:pPr>
                  <w:r>
                    <w:rPr>
                      <w:rFonts w:hint="eastAsia" w:cs="Times New Roman"/>
                      <w:color w:val="000000"/>
                      <w:kern w:val="0"/>
                      <w:sz w:val="21"/>
                      <w:szCs w:val="21"/>
                      <w:highlight w:val="none"/>
                    </w:rPr>
                    <w:t>设备</w:t>
                  </w:r>
                  <w:r>
                    <w:rPr>
                      <w:rFonts w:cs="Times New Roman"/>
                      <w:color w:val="000000"/>
                      <w:kern w:val="0"/>
                      <w:sz w:val="21"/>
                      <w:szCs w:val="21"/>
                      <w:highlight w:val="none"/>
                    </w:rPr>
                    <w:t>设施</w:t>
                  </w:r>
                  <w:r>
                    <w:rPr>
                      <w:rFonts w:hint="eastAsia" w:cs="Times New Roman"/>
                      <w:color w:val="000000"/>
                      <w:kern w:val="0"/>
                      <w:sz w:val="21"/>
                      <w:szCs w:val="21"/>
                      <w:highlight w:val="none"/>
                    </w:rPr>
                    <w:t>名称</w:t>
                  </w:r>
                </w:p>
              </w:tc>
              <w:tc>
                <w:tcPr>
                  <w:tcW w:w="819" w:type="dxa"/>
                  <w:noWrap w:val="0"/>
                  <w:vAlign w:val="center"/>
                </w:tcPr>
                <w:p>
                  <w:pPr>
                    <w:spacing w:line="240" w:lineRule="auto"/>
                    <w:jc w:val="center"/>
                    <w:rPr>
                      <w:rFonts w:hint="eastAsia" w:cs="Times New Roman"/>
                      <w:color w:val="000000"/>
                      <w:kern w:val="0"/>
                      <w:sz w:val="21"/>
                      <w:szCs w:val="21"/>
                      <w:highlight w:val="none"/>
                    </w:rPr>
                  </w:pPr>
                  <w:r>
                    <w:rPr>
                      <w:rFonts w:hint="eastAsia" w:cs="Times New Roman"/>
                      <w:color w:val="000000"/>
                      <w:kern w:val="0"/>
                      <w:sz w:val="21"/>
                      <w:szCs w:val="21"/>
                      <w:highlight w:val="none"/>
                    </w:rPr>
                    <w:t>规格</w:t>
                  </w:r>
                </w:p>
                <w:p>
                  <w:pPr>
                    <w:spacing w:line="240" w:lineRule="auto"/>
                    <w:jc w:val="center"/>
                    <w:rPr>
                      <w:rFonts w:cs="Times New Roman"/>
                      <w:color w:val="000000"/>
                      <w:kern w:val="0"/>
                      <w:sz w:val="21"/>
                      <w:szCs w:val="21"/>
                      <w:highlight w:val="none"/>
                    </w:rPr>
                  </w:pPr>
                  <w:r>
                    <w:rPr>
                      <w:rFonts w:hint="eastAsia" w:cs="Times New Roman"/>
                      <w:color w:val="000000"/>
                      <w:kern w:val="0"/>
                      <w:sz w:val="21"/>
                      <w:szCs w:val="21"/>
                      <w:highlight w:val="none"/>
                    </w:rPr>
                    <w:t>型号</w:t>
                  </w:r>
                </w:p>
              </w:tc>
              <w:tc>
                <w:tcPr>
                  <w:tcW w:w="707" w:type="dxa"/>
                  <w:noWrap w:val="0"/>
                  <w:vAlign w:val="center"/>
                </w:tcPr>
                <w:p>
                  <w:pPr>
                    <w:spacing w:line="240" w:lineRule="auto"/>
                    <w:jc w:val="center"/>
                    <w:rPr>
                      <w:rFonts w:cs="Times New Roman"/>
                      <w:color w:val="000000"/>
                      <w:kern w:val="0"/>
                      <w:sz w:val="21"/>
                      <w:szCs w:val="21"/>
                      <w:highlight w:val="none"/>
                    </w:rPr>
                  </w:pPr>
                  <w:r>
                    <w:rPr>
                      <w:rFonts w:hint="eastAsia" w:cs="Times New Roman"/>
                      <w:color w:val="000000"/>
                      <w:kern w:val="0"/>
                      <w:sz w:val="21"/>
                      <w:szCs w:val="21"/>
                      <w:highlight w:val="none"/>
                    </w:rPr>
                    <w:t>数量</w:t>
                  </w:r>
                </w:p>
              </w:tc>
              <w:tc>
                <w:tcPr>
                  <w:tcW w:w="1672" w:type="dxa"/>
                  <w:noWrap w:val="0"/>
                  <w:vAlign w:val="center"/>
                </w:tcPr>
                <w:p>
                  <w:pPr>
                    <w:spacing w:line="240" w:lineRule="auto"/>
                    <w:jc w:val="center"/>
                    <w:rPr>
                      <w:rFonts w:hint="eastAsia" w:cs="Times New Roman"/>
                      <w:color w:val="000000"/>
                      <w:kern w:val="0"/>
                      <w:sz w:val="21"/>
                      <w:szCs w:val="21"/>
                      <w:highlight w:val="none"/>
                    </w:rPr>
                  </w:pPr>
                  <w:r>
                    <w:rPr>
                      <w:rFonts w:hint="eastAsia" w:cs="Times New Roman"/>
                      <w:color w:val="000000"/>
                      <w:kern w:val="0"/>
                      <w:sz w:val="21"/>
                      <w:szCs w:val="21"/>
                      <w:highlight w:val="none"/>
                    </w:rPr>
                    <w:t>设备</w:t>
                  </w:r>
                  <w:r>
                    <w:rPr>
                      <w:rFonts w:cs="Times New Roman"/>
                      <w:color w:val="000000"/>
                      <w:kern w:val="0"/>
                      <w:sz w:val="21"/>
                      <w:szCs w:val="21"/>
                      <w:highlight w:val="none"/>
                    </w:rPr>
                    <w:t>设施</w:t>
                  </w:r>
                  <w:r>
                    <w:rPr>
                      <w:rFonts w:hint="eastAsia" w:cs="Times New Roman"/>
                      <w:color w:val="000000"/>
                      <w:kern w:val="0"/>
                      <w:sz w:val="21"/>
                      <w:szCs w:val="21"/>
                      <w:highlight w:val="none"/>
                    </w:rPr>
                    <w:t>名称</w:t>
                  </w:r>
                </w:p>
              </w:tc>
              <w:tc>
                <w:tcPr>
                  <w:tcW w:w="754" w:type="dxa"/>
                  <w:noWrap w:val="0"/>
                  <w:vAlign w:val="center"/>
                </w:tcPr>
                <w:p>
                  <w:pPr>
                    <w:spacing w:line="240" w:lineRule="auto"/>
                    <w:jc w:val="center"/>
                    <w:rPr>
                      <w:color w:val="000000"/>
                    </w:rPr>
                  </w:pPr>
                  <w:r>
                    <w:rPr>
                      <w:rFonts w:hint="eastAsia" w:cs="Times New Roman"/>
                      <w:color w:val="000000"/>
                      <w:kern w:val="0"/>
                      <w:sz w:val="21"/>
                      <w:szCs w:val="21"/>
                      <w:highlight w:val="none"/>
                    </w:rPr>
                    <w:t>规格型号</w:t>
                  </w:r>
                </w:p>
              </w:tc>
              <w:tc>
                <w:tcPr>
                  <w:tcW w:w="737" w:type="dxa"/>
                  <w:noWrap w:val="0"/>
                  <w:vAlign w:val="center"/>
                </w:tcPr>
                <w:p>
                  <w:pPr>
                    <w:spacing w:line="240" w:lineRule="auto"/>
                    <w:jc w:val="center"/>
                    <w:rPr>
                      <w:color w:val="000000"/>
                    </w:rPr>
                  </w:pPr>
                  <w:r>
                    <w:rPr>
                      <w:rFonts w:hint="eastAsia" w:cs="Times New Roman"/>
                      <w:color w:val="000000"/>
                      <w:kern w:val="0"/>
                      <w:sz w:val="21"/>
                      <w:szCs w:val="21"/>
                      <w:highlight w:val="none"/>
                    </w:rPr>
                    <w:t>数量</w:t>
                  </w:r>
                </w:p>
              </w:tc>
              <w:tc>
                <w:tcPr>
                  <w:tcW w:w="1119" w:type="dxa"/>
                  <w:vMerge w:val="continue"/>
                  <w:noWrap w:val="0"/>
                  <w:vAlign w:val="center"/>
                </w:tcPr>
                <w:p>
                  <w:pPr>
                    <w:spacing w:line="240" w:lineRule="auto"/>
                    <w:jc w:val="center"/>
                    <w:rPr>
                      <w:rFonts w:hint="eastAsia" w:cs="Times New Roman"/>
                      <w:color w:val="000000"/>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537" w:type="dxa"/>
                  <w:noWrap w:val="0"/>
                  <w:vAlign w:val="center"/>
                </w:tcPr>
                <w:p>
                  <w:pPr>
                    <w:spacing w:line="240" w:lineRule="auto"/>
                    <w:jc w:val="center"/>
                    <w:rPr>
                      <w:rFonts w:cs="Times New Roman"/>
                      <w:color w:val="000000"/>
                      <w:kern w:val="0"/>
                      <w:sz w:val="21"/>
                      <w:szCs w:val="21"/>
                      <w:highlight w:val="none"/>
                    </w:rPr>
                  </w:pPr>
                  <w:r>
                    <w:rPr>
                      <w:rFonts w:hint="eastAsia" w:cs="Times New Roman"/>
                      <w:color w:val="000000"/>
                      <w:kern w:val="0"/>
                      <w:sz w:val="21"/>
                      <w:szCs w:val="21"/>
                      <w:highlight w:val="none"/>
                    </w:rPr>
                    <w:t>1</w:t>
                  </w:r>
                </w:p>
              </w:tc>
              <w:tc>
                <w:tcPr>
                  <w:tcW w:w="1609" w:type="dxa"/>
                  <w:noWrap w:val="0"/>
                  <w:vAlign w:val="center"/>
                </w:tcPr>
                <w:p>
                  <w:pPr>
                    <w:pStyle w:val="41"/>
                    <w:spacing w:before="0" w:after="0" w:line="240" w:lineRule="auto"/>
                    <w:ind w:left="0" w:leftChars="0" w:firstLine="0" w:firstLineChars="0"/>
                    <w:jc w:val="center"/>
                    <w:rPr>
                      <w:rFonts w:cs="Times New Roman"/>
                      <w:color w:val="000000"/>
                      <w:kern w:val="0"/>
                      <w:sz w:val="21"/>
                      <w:szCs w:val="21"/>
                      <w:highlight w:val="none"/>
                    </w:rPr>
                  </w:pPr>
                  <w:r>
                    <w:rPr>
                      <w:rFonts w:ascii="Times New Roman" w:hAnsi="Times New Roman"/>
                      <w:color w:val="auto"/>
                      <w:sz w:val="21"/>
                      <w:szCs w:val="21"/>
                    </w:rPr>
                    <w:t>浮球液位计</w:t>
                  </w:r>
                </w:p>
              </w:tc>
              <w:tc>
                <w:tcPr>
                  <w:tcW w:w="819" w:type="dxa"/>
                  <w:noWrap w:val="0"/>
                  <w:vAlign w:val="center"/>
                </w:tcPr>
                <w:p>
                  <w:pPr>
                    <w:pStyle w:val="41"/>
                    <w:spacing w:before="0" w:after="0" w:line="240" w:lineRule="auto"/>
                    <w:ind w:left="0" w:leftChars="0" w:firstLine="0" w:firstLineChars="0"/>
                    <w:jc w:val="center"/>
                    <w:rPr>
                      <w:rFonts w:cs="Times New Roman"/>
                      <w:color w:val="000000"/>
                      <w:kern w:val="0"/>
                      <w:sz w:val="21"/>
                      <w:szCs w:val="21"/>
                      <w:highlight w:val="none"/>
                      <w:vertAlign w:val="superscript"/>
                    </w:rPr>
                  </w:pPr>
                  <w:r>
                    <w:rPr>
                      <w:rFonts w:ascii="Times New Roman" w:hAnsi="Times New Roman"/>
                      <w:color w:val="auto"/>
                      <w:sz w:val="21"/>
                      <w:szCs w:val="21"/>
                    </w:rPr>
                    <w:t>/</w:t>
                  </w:r>
                </w:p>
              </w:tc>
              <w:tc>
                <w:tcPr>
                  <w:tcW w:w="707" w:type="dxa"/>
                  <w:noWrap w:val="0"/>
                  <w:vAlign w:val="center"/>
                </w:tcPr>
                <w:p>
                  <w:pPr>
                    <w:spacing w:line="240" w:lineRule="auto"/>
                    <w:jc w:val="center"/>
                    <w:rPr>
                      <w:rFonts w:hint="eastAsia" w:eastAsia="宋体" w:cs="Times New Roman"/>
                      <w:color w:val="000000"/>
                      <w:kern w:val="0"/>
                      <w:sz w:val="21"/>
                      <w:szCs w:val="21"/>
                      <w:highlight w:val="none"/>
                      <w:lang w:eastAsia="zh-CN"/>
                    </w:rPr>
                  </w:pPr>
                  <w:r>
                    <w:rPr>
                      <w:rFonts w:hint="eastAsia"/>
                      <w:sz w:val="21"/>
                      <w:szCs w:val="21"/>
                      <w:lang w:val="en-US" w:eastAsia="zh-CN"/>
                    </w:rPr>
                    <w:t>1</w:t>
                  </w:r>
                  <w:r>
                    <w:rPr>
                      <w:rFonts w:hint="eastAsia" w:cs="Times New Roman"/>
                      <w:color w:val="000000"/>
                      <w:kern w:val="0"/>
                      <w:sz w:val="21"/>
                      <w:szCs w:val="21"/>
                      <w:highlight w:val="none"/>
                      <w:lang w:eastAsia="zh-CN"/>
                    </w:rPr>
                    <w:t>个</w:t>
                  </w:r>
                </w:p>
              </w:tc>
              <w:tc>
                <w:tcPr>
                  <w:tcW w:w="1672" w:type="dxa"/>
                  <w:noWrap w:val="0"/>
                  <w:vAlign w:val="center"/>
                </w:tcPr>
                <w:p>
                  <w:pPr>
                    <w:pStyle w:val="41"/>
                    <w:spacing w:before="0" w:after="0" w:line="240" w:lineRule="auto"/>
                    <w:ind w:left="0" w:leftChars="0" w:firstLine="0" w:firstLineChars="0"/>
                    <w:jc w:val="center"/>
                    <w:rPr>
                      <w:rFonts w:hint="eastAsia" w:cs="Times New Roman"/>
                      <w:color w:val="000000"/>
                      <w:kern w:val="0"/>
                      <w:sz w:val="21"/>
                      <w:szCs w:val="21"/>
                      <w:highlight w:val="none"/>
                    </w:rPr>
                  </w:pPr>
                  <w:r>
                    <w:rPr>
                      <w:rFonts w:ascii="Times New Roman" w:hAnsi="Times New Roman"/>
                      <w:color w:val="auto"/>
                      <w:sz w:val="21"/>
                      <w:szCs w:val="21"/>
                    </w:rPr>
                    <w:t>浮球液位计</w:t>
                  </w:r>
                </w:p>
              </w:tc>
              <w:tc>
                <w:tcPr>
                  <w:tcW w:w="754" w:type="dxa"/>
                  <w:noWrap w:val="0"/>
                  <w:vAlign w:val="center"/>
                </w:tcPr>
                <w:p>
                  <w:pPr>
                    <w:pStyle w:val="41"/>
                    <w:spacing w:before="0" w:after="0" w:line="240" w:lineRule="auto"/>
                    <w:ind w:left="0" w:leftChars="0" w:firstLine="0" w:firstLineChars="0"/>
                    <w:jc w:val="center"/>
                    <w:rPr>
                      <w:rFonts w:hint="eastAsia" w:cs="Times New Roman"/>
                      <w:color w:val="000000"/>
                      <w:kern w:val="0"/>
                      <w:sz w:val="21"/>
                      <w:szCs w:val="21"/>
                      <w:highlight w:val="none"/>
                    </w:rPr>
                  </w:pPr>
                  <w:r>
                    <w:rPr>
                      <w:rFonts w:ascii="Times New Roman" w:hAnsi="Times New Roman"/>
                      <w:color w:val="auto"/>
                      <w:sz w:val="21"/>
                      <w:szCs w:val="21"/>
                    </w:rPr>
                    <w:t>/</w:t>
                  </w:r>
                </w:p>
              </w:tc>
              <w:tc>
                <w:tcPr>
                  <w:tcW w:w="737" w:type="dxa"/>
                  <w:noWrap w:val="0"/>
                  <w:vAlign w:val="center"/>
                </w:tcPr>
                <w:p>
                  <w:pPr>
                    <w:spacing w:line="240" w:lineRule="auto"/>
                    <w:jc w:val="center"/>
                    <w:rPr>
                      <w:rFonts w:hint="eastAsia" w:cs="Times New Roman"/>
                      <w:color w:val="000000"/>
                      <w:kern w:val="0"/>
                      <w:sz w:val="21"/>
                      <w:szCs w:val="21"/>
                      <w:highlight w:val="none"/>
                    </w:rPr>
                  </w:pPr>
                  <w:r>
                    <w:rPr>
                      <w:rFonts w:hint="eastAsia"/>
                      <w:sz w:val="21"/>
                      <w:szCs w:val="21"/>
                      <w:lang w:val="en-US" w:eastAsia="zh-CN"/>
                    </w:rPr>
                    <w:t>1</w:t>
                  </w:r>
                  <w:r>
                    <w:rPr>
                      <w:rFonts w:hint="eastAsia" w:cs="Times New Roman"/>
                      <w:color w:val="000000"/>
                      <w:kern w:val="0"/>
                      <w:sz w:val="21"/>
                      <w:szCs w:val="21"/>
                      <w:highlight w:val="none"/>
                      <w:lang w:eastAsia="zh-CN"/>
                    </w:rPr>
                    <w:t>个</w:t>
                  </w:r>
                </w:p>
              </w:tc>
              <w:tc>
                <w:tcPr>
                  <w:tcW w:w="1119" w:type="dxa"/>
                  <w:noWrap w:val="0"/>
                  <w:vAlign w:val="center"/>
                </w:tcPr>
                <w:p>
                  <w:pPr>
                    <w:keepLines w:val="0"/>
                    <w:pageBreakBefore w:val="0"/>
                    <w:widowControl w:val="0"/>
                    <w:kinsoku/>
                    <w:wordWrap/>
                    <w:overflowPunct/>
                    <w:topLinePunct w:val="0"/>
                    <w:autoSpaceDE/>
                    <w:autoSpaceDN/>
                    <w:bidi w:val="0"/>
                    <w:spacing w:line="240" w:lineRule="auto"/>
                    <w:ind w:firstLine="0" w:firstLineChars="0"/>
                    <w:jc w:val="center"/>
                    <w:rPr>
                      <w:rFonts w:hint="eastAsia"/>
                    </w:rPr>
                  </w:pPr>
                  <w:r>
                    <w:rPr>
                      <w:rFonts w:hint="default" w:ascii="Times New Roman" w:hAnsi="Times New Roman" w:eastAsia="宋体" w:cs="Times New Roman"/>
                      <w:color w:val="000000"/>
                      <w:sz w:val="21"/>
                      <w:szCs w:val="21"/>
                      <w:lang w:eastAsia="zh-CN"/>
                    </w:rPr>
                    <w:t>与</w:t>
                  </w:r>
                  <w:r>
                    <w:rPr>
                      <w:rFonts w:hint="eastAsia" w:ascii="Times New Roman" w:hAnsi="Times New Roman" w:eastAsia="宋体" w:cs="Times New Roman"/>
                      <w:color w:val="000000"/>
                      <w:sz w:val="21"/>
                      <w:szCs w:val="21"/>
                      <w:lang w:eastAsia="zh-CN"/>
                    </w:rPr>
                    <w:t>后评价</w:t>
                  </w:r>
                  <w:r>
                    <w:rPr>
                      <w:rFonts w:hint="default" w:ascii="Times New Roman" w:hAnsi="Times New Roman" w:eastAsia="宋体" w:cs="Times New Roman"/>
                      <w:color w:val="000000"/>
                      <w:sz w:val="21"/>
                      <w:szCs w:val="21"/>
                      <w:lang w:eastAsia="zh-CN"/>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8" w:hRule="atLeast"/>
                <w:jc w:val="center"/>
              </w:trPr>
              <w:tc>
                <w:tcPr>
                  <w:tcW w:w="537" w:type="dxa"/>
                  <w:vMerge w:val="restart"/>
                  <w:noWrap w:val="0"/>
                  <w:vAlign w:val="center"/>
                </w:tcPr>
                <w:p>
                  <w:pPr>
                    <w:spacing w:line="240" w:lineRule="auto"/>
                    <w:jc w:val="center"/>
                    <w:rPr>
                      <w:rFonts w:cs="Times New Roman"/>
                      <w:color w:val="000000"/>
                      <w:kern w:val="0"/>
                      <w:sz w:val="21"/>
                      <w:szCs w:val="21"/>
                      <w:highlight w:val="none"/>
                    </w:rPr>
                  </w:pPr>
                  <w:r>
                    <w:rPr>
                      <w:rFonts w:hint="eastAsia" w:cs="Times New Roman"/>
                      <w:color w:val="000000"/>
                      <w:kern w:val="0"/>
                      <w:sz w:val="21"/>
                      <w:szCs w:val="21"/>
                      <w:highlight w:val="none"/>
                    </w:rPr>
                    <w:t>2</w:t>
                  </w:r>
                </w:p>
              </w:tc>
              <w:tc>
                <w:tcPr>
                  <w:tcW w:w="1609" w:type="dxa"/>
                  <w:vMerge w:val="restart"/>
                  <w:noWrap w:val="0"/>
                  <w:vAlign w:val="center"/>
                </w:tcPr>
                <w:p>
                  <w:pPr>
                    <w:pStyle w:val="41"/>
                    <w:spacing w:before="0" w:after="0" w:line="240" w:lineRule="auto"/>
                    <w:ind w:left="0" w:leftChars="0" w:firstLine="0" w:firstLineChars="0"/>
                    <w:jc w:val="center"/>
                    <w:rPr>
                      <w:rFonts w:cs="Times New Roman"/>
                      <w:color w:val="000000"/>
                      <w:kern w:val="0"/>
                      <w:sz w:val="21"/>
                      <w:szCs w:val="21"/>
                      <w:highlight w:val="none"/>
                    </w:rPr>
                  </w:pPr>
                  <w:r>
                    <w:rPr>
                      <w:rFonts w:ascii="Times New Roman" w:hAnsi="Times New Roman"/>
                      <w:color w:val="auto"/>
                      <w:sz w:val="21"/>
                      <w:szCs w:val="21"/>
                    </w:rPr>
                    <w:t>加油机</w:t>
                  </w:r>
                </w:p>
              </w:tc>
              <w:tc>
                <w:tcPr>
                  <w:tcW w:w="819" w:type="dxa"/>
                  <w:tcBorders>
                    <w:bottom w:val="single" w:color="000000" w:sz="4" w:space="0"/>
                  </w:tcBorders>
                  <w:noWrap w:val="0"/>
                  <w:vAlign w:val="center"/>
                </w:tcPr>
                <w:p>
                  <w:pPr>
                    <w:pStyle w:val="41"/>
                    <w:spacing w:before="0" w:after="0" w:line="240" w:lineRule="auto"/>
                    <w:ind w:left="0" w:leftChars="0" w:firstLine="0" w:firstLineChars="0"/>
                    <w:jc w:val="center"/>
                    <w:rPr>
                      <w:rFonts w:cs="Times New Roman"/>
                      <w:color w:val="000000"/>
                      <w:kern w:val="0"/>
                      <w:sz w:val="21"/>
                      <w:szCs w:val="21"/>
                      <w:highlight w:val="none"/>
                    </w:rPr>
                  </w:pPr>
                  <w:r>
                    <w:rPr>
                      <w:rFonts w:hint="eastAsia" w:ascii="Times New Roman" w:hAnsi="Times New Roman" w:eastAsia="宋体" w:cs="Times New Roman"/>
                      <w:snapToGrid w:val="0"/>
                      <w:color w:val="auto"/>
                      <w:kern w:val="0"/>
                      <w:sz w:val="21"/>
                      <w:szCs w:val="21"/>
                      <w:lang w:eastAsia="zh-CN"/>
                    </w:rPr>
                    <w:t>双</w:t>
                  </w:r>
                  <w:r>
                    <w:rPr>
                      <w:rFonts w:hint="default" w:ascii="Times New Roman" w:hAnsi="Times New Roman" w:eastAsia="宋体" w:cs="Times New Roman"/>
                      <w:snapToGrid w:val="0"/>
                      <w:color w:val="auto"/>
                      <w:kern w:val="0"/>
                      <w:sz w:val="21"/>
                      <w:szCs w:val="21"/>
                    </w:rPr>
                    <w:t>枪</w:t>
                  </w:r>
                  <w:r>
                    <w:rPr>
                      <w:rFonts w:hint="eastAsia" w:ascii="Times New Roman" w:hAnsi="Times New Roman" w:eastAsia="宋体" w:cs="Times New Roman"/>
                      <w:snapToGrid w:val="0"/>
                      <w:color w:val="auto"/>
                      <w:kern w:val="0"/>
                      <w:sz w:val="21"/>
                      <w:szCs w:val="21"/>
                      <w:lang w:eastAsia="zh-CN"/>
                    </w:rPr>
                    <w:t>单油品</w:t>
                  </w:r>
                  <w:r>
                    <w:rPr>
                      <w:rFonts w:hint="default" w:ascii="Times New Roman" w:hAnsi="Times New Roman" w:eastAsia="宋体" w:cs="Times New Roman"/>
                      <w:snapToGrid w:val="0"/>
                      <w:color w:val="auto"/>
                      <w:kern w:val="0"/>
                      <w:sz w:val="21"/>
                      <w:szCs w:val="21"/>
                    </w:rPr>
                    <w:t>自吸泵加油机</w:t>
                  </w:r>
                </w:p>
              </w:tc>
              <w:tc>
                <w:tcPr>
                  <w:tcW w:w="707" w:type="dxa"/>
                  <w:tcBorders>
                    <w:bottom w:val="single" w:color="000000" w:sz="4" w:space="0"/>
                  </w:tcBorders>
                  <w:noWrap w:val="0"/>
                  <w:vAlign w:val="center"/>
                </w:tcPr>
                <w:p>
                  <w:pPr>
                    <w:spacing w:line="240" w:lineRule="auto"/>
                    <w:jc w:val="center"/>
                    <w:rPr>
                      <w:rFonts w:hint="eastAsia" w:eastAsia="宋体" w:cs="Times New Roman"/>
                      <w:color w:val="000000"/>
                      <w:kern w:val="0"/>
                      <w:sz w:val="21"/>
                      <w:szCs w:val="21"/>
                      <w:highlight w:val="none"/>
                      <w:lang w:eastAsia="zh-CN"/>
                    </w:rPr>
                  </w:pPr>
                  <w:r>
                    <w:rPr>
                      <w:rFonts w:hint="eastAsia" w:ascii="Times New Roman" w:hAnsi="Times New Roman" w:eastAsia="宋体" w:cs="Times New Roman"/>
                      <w:snapToGrid w:val="0"/>
                      <w:color w:val="auto"/>
                      <w:kern w:val="0"/>
                      <w:sz w:val="21"/>
                      <w:szCs w:val="21"/>
                      <w:lang w:val="en-US" w:eastAsia="zh-CN"/>
                    </w:rPr>
                    <w:t>1</w:t>
                  </w:r>
                  <w:r>
                    <w:rPr>
                      <w:rFonts w:hint="default" w:ascii="Times New Roman" w:hAnsi="Times New Roman" w:eastAsia="宋体" w:cs="Times New Roman"/>
                      <w:snapToGrid w:val="0"/>
                      <w:color w:val="auto"/>
                      <w:kern w:val="0"/>
                      <w:sz w:val="21"/>
                      <w:szCs w:val="21"/>
                    </w:rPr>
                    <w:t>台</w:t>
                  </w:r>
                </w:p>
              </w:tc>
              <w:tc>
                <w:tcPr>
                  <w:tcW w:w="1672" w:type="dxa"/>
                  <w:vMerge w:val="restart"/>
                  <w:noWrap w:val="0"/>
                  <w:vAlign w:val="center"/>
                </w:tcPr>
                <w:p>
                  <w:pPr>
                    <w:pStyle w:val="41"/>
                    <w:spacing w:before="0" w:after="0" w:line="240" w:lineRule="auto"/>
                    <w:ind w:left="0" w:leftChars="0" w:firstLine="0" w:firstLineChars="0"/>
                    <w:jc w:val="center"/>
                    <w:rPr>
                      <w:rFonts w:hint="eastAsia" w:cs="Times New Roman"/>
                      <w:color w:val="000000"/>
                      <w:kern w:val="0"/>
                      <w:sz w:val="21"/>
                      <w:szCs w:val="21"/>
                      <w:highlight w:val="none"/>
                    </w:rPr>
                  </w:pPr>
                  <w:r>
                    <w:rPr>
                      <w:rFonts w:ascii="Times New Roman" w:hAnsi="Times New Roman"/>
                      <w:color w:val="auto"/>
                      <w:sz w:val="21"/>
                      <w:szCs w:val="21"/>
                    </w:rPr>
                    <w:t>加油机</w:t>
                  </w:r>
                </w:p>
              </w:tc>
              <w:tc>
                <w:tcPr>
                  <w:tcW w:w="754" w:type="dxa"/>
                  <w:vMerge w:val="restart"/>
                  <w:noWrap w:val="0"/>
                  <w:vAlign w:val="center"/>
                </w:tcPr>
                <w:p>
                  <w:pPr>
                    <w:spacing w:line="240" w:lineRule="auto"/>
                    <w:jc w:val="center"/>
                    <w:rPr>
                      <w:rFonts w:hint="eastAsia" w:cs="Times New Roman"/>
                      <w:color w:val="000000"/>
                      <w:kern w:val="0"/>
                      <w:sz w:val="21"/>
                      <w:szCs w:val="21"/>
                      <w:highlight w:val="none"/>
                    </w:rPr>
                  </w:pPr>
                  <w:r>
                    <w:rPr>
                      <w:rFonts w:hint="eastAsia" w:ascii="Times New Roman" w:hAnsi="Times New Roman" w:eastAsia="宋体" w:cs="Times New Roman"/>
                      <w:snapToGrid w:val="0"/>
                      <w:color w:val="auto"/>
                      <w:kern w:val="0"/>
                      <w:sz w:val="21"/>
                      <w:szCs w:val="21"/>
                      <w:lang w:eastAsia="zh-CN"/>
                    </w:rPr>
                    <w:t>六</w:t>
                  </w:r>
                  <w:r>
                    <w:rPr>
                      <w:rFonts w:hint="default" w:ascii="Times New Roman" w:hAnsi="Times New Roman" w:eastAsia="宋体" w:cs="Times New Roman"/>
                      <w:snapToGrid w:val="0"/>
                      <w:color w:val="auto"/>
                      <w:kern w:val="0"/>
                      <w:sz w:val="21"/>
                      <w:szCs w:val="21"/>
                    </w:rPr>
                    <w:t>枪</w:t>
                  </w:r>
                  <w:r>
                    <w:rPr>
                      <w:rFonts w:hint="eastAsia" w:ascii="Times New Roman" w:hAnsi="Times New Roman" w:eastAsia="宋体" w:cs="Times New Roman"/>
                      <w:snapToGrid w:val="0"/>
                      <w:color w:val="auto"/>
                      <w:kern w:val="0"/>
                      <w:sz w:val="21"/>
                      <w:szCs w:val="21"/>
                      <w:lang w:eastAsia="zh-CN"/>
                    </w:rPr>
                    <w:t>三油品</w:t>
                  </w:r>
                  <w:r>
                    <w:rPr>
                      <w:rFonts w:hint="default" w:ascii="Times New Roman" w:hAnsi="Times New Roman" w:eastAsia="宋体" w:cs="Times New Roman"/>
                      <w:snapToGrid w:val="0"/>
                      <w:color w:val="auto"/>
                      <w:kern w:val="0"/>
                      <w:sz w:val="21"/>
                      <w:szCs w:val="21"/>
                    </w:rPr>
                    <w:t>自吸泵加油机</w:t>
                  </w:r>
                </w:p>
              </w:tc>
              <w:tc>
                <w:tcPr>
                  <w:tcW w:w="737" w:type="dxa"/>
                  <w:vMerge w:val="restart"/>
                  <w:noWrap w:val="0"/>
                  <w:vAlign w:val="center"/>
                </w:tcPr>
                <w:p>
                  <w:pPr>
                    <w:spacing w:line="240" w:lineRule="auto"/>
                    <w:jc w:val="center"/>
                    <w:rPr>
                      <w:rFonts w:hint="eastAsia" w:cs="Times New Roman"/>
                      <w:color w:val="000000"/>
                      <w:kern w:val="0"/>
                      <w:sz w:val="21"/>
                      <w:szCs w:val="21"/>
                      <w:highlight w:val="none"/>
                      <w:lang w:val="en-US" w:eastAsia="zh-CN"/>
                    </w:rPr>
                  </w:pPr>
                  <w:r>
                    <w:rPr>
                      <w:rFonts w:hint="eastAsia" w:ascii="Times New Roman" w:hAnsi="Times New Roman" w:eastAsia="宋体" w:cs="Times New Roman"/>
                      <w:snapToGrid w:val="0"/>
                      <w:color w:val="auto"/>
                      <w:kern w:val="0"/>
                      <w:sz w:val="21"/>
                      <w:szCs w:val="21"/>
                      <w:lang w:val="en-US" w:eastAsia="zh-CN"/>
                    </w:rPr>
                    <w:t>3</w:t>
                  </w:r>
                  <w:r>
                    <w:rPr>
                      <w:rFonts w:hint="default" w:ascii="Times New Roman" w:hAnsi="Times New Roman" w:eastAsia="宋体" w:cs="Times New Roman"/>
                      <w:snapToGrid w:val="0"/>
                      <w:color w:val="auto"/>
                      <w:kern w:val="0"/>
                      <w:sz w:val="21"/>
                      <w:szCs w:val="21"/>
                    </w:rPr>
                    <w:t>台</w:t>
                  </w:r>
                </w:p>
              </w:tc>
              <w:tc>
                <w:tcPr>
                  <w:tcW w:w="1119" w:type="dxa"/>
                  <w:vMerge w:val="restart"/>
                  <w:noWrap w:val="0"/>
                  <w:vAlign w:val="center"/>
                </w:tcPr>
                <w:p>
                  <w:pPr>
                    <w:keepLines w:val="0"/>
                    <w:pageBreakBefore w:val="0"/>
                    <w:widowControl w:val="0"/>
                    <w:kinsoku/>
                    <w:wordWrap/>
                    <w:overflowPunct/>
                    <w:topLinePunct w:val="0"/>
                    <w:autoSpaceDE/>
                    <w:autoSpaceDN/>
                    <w:bidi w:val="0"/>
                    <w:spacing w:line="240" w:lineRule="auto"/>
                    <w:jc w:val="center"/>
                    <w:rPr>
                      <w:rFonts w:hint="eastAsia" w:cs="Times New Roman"/>
                      <w:color w:val="000000"/>
                      <w:kern w:val="0"/>
                      <w:sz w:val="21"/>
                      <w:szCs w:val="21"/>
                      <w:highlight w:val="none"/>
                    </w:rPr>
                  </w:pPr>
                  <w:r>
                    <w:rPr>
                      <w:rFonts w:hint="eastAsia" w:ascii="Times New Roman" w:hAnsi="Times New Roman" w:eastAsia="宋体" w:cs="Times New Roman"/>
                      <w:color w:val="000000"/>
                      <w:sz w:val="21"/>
                      <w:szCs w:val="21"/>
                      <w:lang w:val="en-US" w:eastAsia="zh-CN"/>
                    </w:rPr>
                    <w:t>汽油加油枪个数增加了8个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6" w:hRule="atLeast"/>
                <w:jc w:val="center"/>
              </w:trPr>
              <w:tc>
                <w:tcPr>
                  <w:tcW w:w="537" w:type="dxa"/>
                  <w:vMerge w:val="continue"/>
                  <w:noWrap w:val="0"/>
                  <w:vAlign w:val="center"/>
                </w:tcPr>
                <w:p>
                  <w:pPr>
                    <w:spacing w:line="240" w:lineRule="auto"/>
                    <w:jc w:val="center"/>
                    <w:rPr>
                      <w:rFonts w:hint="eastAsia" w:cs="Times New Roman"/>
                      <w:color w:val="000000"/>
                      <w:kern w:val="0"/>
                      <w:sz w:val="21"/>
                      <w:szCs w:val="21"/>
                      <w:highlight w:val="none"/>
                    </w:rPr>
                  </w:pPr>
                </w:p>
              </w:tc>
              <w:tc>
                <w:tcPr>
                  <w:tcW w:w="1609" w:type="dxa"/>
                  <w:vMerge w:val="continue"/>
                  <w:noWrap w:val="0"/>
                  <w:vAlign w:val="center"/>
                </w:tcPr>
                <w:p>
                  <w:pPr>
                    <w:pStyle w:val="41"/>
                    <w:spacing w:before="0" w:after="0" w:line="240" w:lineRule="auto"/>
                    <w:ind w:left="0" w:leftChars="0" w:firstLine="0" w:firstLineChars="0"/>
                    <w:jc w:val="center"/>
                    <w:rPr>
                      <w:rFonts w:ascii="Times New Roman" w:hAnsi="Times New Roman"/>
                      <w:color w:val="auto"/>
                      <w:sz w:val="21"/>
                      <w:szCs w:val="21"/>
                    </w:rPr>
                  </w:pPr>
                </w:p>
              </w:tc>
              <w:tc>
                <w:tcPr>
                  <w:tcW w:w="819" w:type="dxa"/>
                  <w:tcBorders>
                    <w:top w:val="single" w:color="000000" w:sz="4" w:space="0"/>
                  </w:tcBorders>
                  <w:noWrap w:val="0"/>
                  <w:vAlign w:val="center"/>
                </w:tcPr>
                <w:p>
                  <w:pPr>
                    <w:pStyle w:val="41"/>
                    <w:spacing w:before="0" w:after="0" w:line="240" w:lineRule="auto"/>
                    <w:ind w:left="0" w:leftChars="0" w:firstLine="0" w:firstLineChars="0"/>
                    <w:jc w:val="center"/>
                    <w:rPr>
                      <w:rFonts w:hint="default" w:ascii="Times New Roman" w:hAnsi="Times New Roman" w:eastAsia="宋体" w:cs="Times New Roman"/>
                      <w:snapToGrid w:val="0"/>
                      <w:color w:val="auto"/>
                      <w:kern w:val="0"/>
                      <w:sz w:val="21"/>
                      <w:szCs w:val="21"/>
                    </w:rPr>
                  </w:pPr>
                  <w:r>
                    <w:rPr>
                      <w:rFonts w:hint="eastAsia" w:ascii="Times New Roman" w:hAnsi="Times New Roman" w:eastAsia="宋体" w:cs="Times New Roman"/>
                      <w:snapToGrid w:val="0"/>
                      <w:color w:val="auto"/>
                      <w:kern w:val="0"/>
                      <w:sz w:val="21"/>
                      <w:szCs w:val="21"/>
                      <w:lang w:eastAsia="zh-CN"/>
                    </w:rPr>
                    <w:t>四</w:t>
                  </w:r>
                  <w:r>
                    <w:rPr>
                      <w:rFonts w:hint="default" w:ascii="Times New Roman" w:hAnsi="Times New Roman" w:eastAsia="宋体" w:cs="Times New Roman"/>
                      <w:snapToGrid w:val="0"/>
                      <w:color w:val="auto"/>
                      <w:kern w:val="0"/>
                      <w:sz w:val="21"/>
                      <w:szCs w:val="21"/>
                    </w:rPr>
                    <w:t>枪</w:t>
                  </w:r>
                  <w:r>
                    <w:rPr>
                      <w:rFonts w:hint="eastAsia" w:ascii="Times New Roman" w:hAnsi="Times New Roman" w:eastAsia="宋体" w:cs="Times New Roman"/>
                      <w:snapToGrid w:val="0"/>
                      <w:color w:val="auto"/>
                      <w:kern w:val="0"/>
                      <w:sz w:val="21"/>
                      <w:szCs w:val="21"/>
                      <w:lang w:eastAsia="zh-CN"/>
                    </w:rPr>
                    <w:t>多油品</w:t>
                  </w:r>
                  <w:r>
                    <w:rPr>
                      <w:rFonts w:hint="default" w:ascii="Times New Roman" w:hAnsi="Times New Roman" w:eastAsia="宋体" w:cs="Times New Roman"/>
                      <w:snapToGrid w:val="0"/>
                      <w:color w:val="auto"/>
                      <w:kern w:val="0"/>
                      <w:sz w:val="21"/>
                      <w:szCs w:val="21"/>
                    </w:rPr>
                    <w:t>自吸泵加油机</w:t>
                  </w:r>
                </w:p>
              </w:tc>
              <w:tc>
                <w:tcPr>
                  <w:tcW w:w="707" w:type="dxa"/>
                  <w:tcBorders>
                    <w:top w:val="single" w:color="000000" w:sz="4" w:space="0"/>
                  </w:tcBorders>
                  <w:noWrap w:val="0"/>
                  <w:vAlign w:val="center"/>
                </w:tcPr>
                <w:p>
                  <w:pPr>
                    <w:spacing w:line="240" w:lineRule="auto"/>
                    <w:jc w:val="center"/>
                    <w:rPr>
                      <w:rFonts w:hint="default" w:cs="Times New Roman"/>
                      <w:color w:val="000000"/>
                      <w:kern w:val="0"/>
                      <w:sz w:val="21"/>
                      <w:szCs w:val="21"/>
                      <w:highlight w:val="none"/>
                      <w:lang w:val="en-US" w:eastAsia="zh-CN"/>
                    </w:rPr>
                  </w:pPr>
                  <w:r>
                    <w:rPr>
                      <w:rFonts w:hint="eastAsia" w:ascii="Times New Roman" w:hAnsi="Times New Roman" w:eastAsia="宋体" w:cs="Times New Roman"/>
                      <w:snapToGrid w:val="0"/>
                      <w:color w:val="auto"/>
                      <w:kern w:val="0"/>
                      <w:sz w:val="21"/>
                      <w:szCs w:val="21"/>
                      <w:lang w:val="en-US" w:eastAsia="zh-CN"/>
                    </w:rPr>
                    <w:t>2</w:t>
                  </w:r>
                  <w:r>
                    <w:rPr>
                      <w:rFonts w:hint="default" w:ascii="Times New Roman" w:hAnsi="Times New Roman" w:eastAsia="宋体" w:cs="Times New Roman"/>
                      <w:snapToGrid w:val="0"/>
                      <w:color w:val="auto"/>
                      <w:kern w:val="0"/>
                      <w:sz w:val="21"/>
                      <w:szCs w:val="21"/>
                    </w:rPr>
                    <w:t>台</w:t>
                  </w:r>
                </w:p>
              </w:tc>
              <w:tc>
                <w:tcPr>
                  <w:tcW w:w="1672" w:type="dxa"/>
                  <w:vMerge w:val="continue"/>
                  <w:noWrap w:val="0"/>
                  <w:vAlign w:val="center"/>
                </w:tcPr>
                <w:p>
                  <w:pPr>
                    <w:pStyle w:val="41"/>
                    <w:spacing w:before="0" w:after="0" w:line="240" w:lineRule="auto"/>
                    <w:ind w:left="0" w:leftChars="0" w:firstLine="0" w:firstLineChars="0"/>
                    <w:jc w:val="center"/>
                    <w:rPr>
                      <w:rFonts w:ascii="Times New Roman" w:hAnsi="Times New Roman"/>
                      <w:color w:val="auto"/>
                      <w:sz w:val="21"/>
                      <w:szCs w:val="21"/>
                    </w:rPr>
                  </w:pPr>
                </w:p>
              </w:tc>
              <w:tc>
                <w:tcPr>
                  <w:tcW w:w="754" w:type="dxa"/>
                  <w:vMerge w:val="continue"/>
                  <w:noWrap w:val="0"/>
                  <w:vAlign w:val="center"/>
                </w:tcPr>
                <w:p>
                  <w:pPr>
                    <w:spacing w:line="240" w:lineRule="auto"/>
                    <w:jc w:val="center"/>
                    <w:rPr>
                      <w:rFonts w:hint="eastAsia" w:cs="Times New Roman"/>
                      <w:color w:val="000000"/>
                      <w:kern w:val="0"/>
                      <w:sz w:val="21"/>
                      <w:szCs w:val="21"/>
                      <w:highlight w:val="none"/>
                      <w:lang w:val="en-US" w:eastAsia="zh-CN"/>
                    </w:rPr>
                  </w:pPr>
                </w:p>
              </w:tc>
              <w:tc>
                <w:tcPr>
                  <w:tcW w:w="737" w:type="dxa"/>
                  <w:vMerge w:val="continue"/>
                  <w:noWrap w:val="0"/>
                  <w:vAlign w:val="center"/>
                </w:tcPr>
                <w:p>
                  <w:pPr>
                    <w:spacing w:line="240" w:lineRule="auto"/>
                    <w:jc w:val="center"/>
                    <w:rPr>
                      <w:rFonts w:hint="eastAsia" w:cs="Times New Roman"/>
                      <w:color w:val="000000"/>
                      <w:kern w:val="0"/>
                      <w:sz w:val="21"/>
                      <w:szCs w:val="21"/>
                      <w:highlight w:val="none"/>
                      <w:lang w:val="en-US" w:eastAsia="zh-CN"/>
                    </w:rPr>
                  </w:pPr>
                </w:p>
              </w:tc>
              <w:tc>
                <w:tcPr>
                  <w:tcW w:w="1119" w:type="dxa"/>
                  <w:vMerge w:val="continue"/>
                  <w:noWrap w:val="0"/>
                  <w:vAlign w:val="center"/>
                </w:tcPr>
                <w:p>
                  <w:pPr>
                    <w:keepLines w:val="0"/>
                    <w:pageBreakBefore w:val="0"/>
                    <w:widowControl w:val="0"/>
                    <w:kinsoku/>
                    <w:wordWrap/>
                    <w:overflowPunct/>
                    <w:topLinePunct w:val="0"/>
                    <w:autoSpaceDE/>
                    <w:autoSpaceDN/>
                    <w:bidi w:val="0"/>
                    <w:spacing w:line="240" w:lineRule="auto"/>
                    <w:jc w:val="center"/>
                    <w:rPr>
                      <w:rFonts w:hint="default" w:ascii="Times New Roman" w:hAnsi="Times New Roman" w:eastAsia="宋体" w:cs="Times New Roman"/>
                      <w:color w:val="00000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7" w:type="dxa"/>
                  <w:noWrap w:val="0"/>
                  <w:vAlign w:val="center"/>
                </w:tcPr>
                <w:p>
                  <w:pPr>
                    <w:spacing w:line="240" w:lineRule="auto"/>
                    <w:jc w:val="center"/>
                    <w:rPr>
                      <w:rFonts w:cs="Times New Roman"/>
                      <w:color w:val="000000"/>
                      <w:kern w:val="0"/>
                      <w:sz w:val="21"/>
                      <w:szCs w:val="21"/>
                      <w:highlight w:val="none"/>
                    </w:rPr>
                  </w:pPr>
                  <w:r>
                    <w:rPr>
                      <w:rFonts w:hint="eastAsia" w:cs="Times New Roman"/>
                      <w:color w:val="000000"/>
                      <w:kern w:val="0"/>
                      <w:sz w:val="21"/>
                      <w:szCs w:val="21"/>
                      <w:highlight w:val="none"/>
                    </w:rPr>
                    <w:t>3</w:t>
                  </w:r>
                </w:p>
              </w:tc>
              <w:tc>
                <w:tcPr>
                  <w:tcW w:w="1609" w:type="dxa"/>
                  <w:noWrap w:val="0"/>
                  <w:vAlign w:val="center"/>
                </w:tcPr>
                <w:p>
                  <w:pPr>
                    <w:pStyle w:val="41"/>
                    <w:spacing w:before="0" w:after="0" w:line="240" w:lineRule="auto"/>
                    <w:ind w:left="0" w:leftChars="0" w:firstLine="0" w:firstLineChars="0"/>
                    <w:jc w:val="center"/>
                    <w:rPr>
                      <w:rFonts w:cs="Times New Roman"/>
                      <w:color w:val="000000"/>
                      <w:kern w:val="0"/>
                      <w:sz w:val="21"/>
                      <w:szCs w:val="21"/>
                      <w:highlight w:val="none"/>
                    </w:rPr>
                  </w:pPr>
                  <w:r>
                    <w:rPr>
                      <w:rFonts w:ascii="Times New Roman" w:hAnsi="Times New Roman"/>
                      <w:color w:val="auto"/>
                      <w:sz w:val="21"/>
                      <w:szCs w:val="21"/>
                    </w:rPr>
                    <w:t>汽油储罐</w:t>
                  </w:r>
                </w:p>
              </w:tc>
              <w:tc>
                <w:tcPr>
                  <w:tcW w:w="819" w:type="dxa"/>
                  <w:noWrap w:val="0"/>
                  <w:vAlign w:val="center"/>
                </w:tcPr>
                <w:p>
                  <w:pPr>
                    <w:pStyle w:val="41"/>
                    <w:spacing w:before="0" w:after="0" w:line="240" w:lineRule="auto"/>
                    <w:ind w:left="0" w:leftChars="0" w:firstLine="0" w:firstLineChars="0"/>
                    <w:jc w:val="center"/>
                    <w:rPr>
                      <w:rFonts w:cs="Times New Roman"/>
                      <w:color w:val="000000"/>
                      <w:kern w:val="0"/>
                      <w:sz w:val="21"/>
                      <w:szCs w:val="21"/>
                      <w:highlight w:val="none"/>
                    </w:rPr>
                  </w:pPr>
                  <w:r>
                    <w:rPr>
                      <w:rFonts w:hint="eastAsia"/>
                      <w:color w:val="auto"/>
                      <w:sz w:val="21"/>
                      <w:szCs w:val="21"/>
                      <w:lang w:val="en-US" w:eastAsia="zh-CN"/>
                    </w:rPr>
                    <w:t>3</w:t>
                  </w:r>
                  <w:r>
                    <w:rPr>
                      <w:rFonts w:ascii="Times New Roman" w:hAnsi="Times New Roman"/>
                      <w:color w:val="auto"/>
                      <w:sz w:val="21"/>
                      <w:szCs w:val="21"/>
                    </w:rPr>
                    <w:t>0m</w:t>
                  </w:r>
                  <w:r>
                    <w:rPr>
                      <w:rFonts w:ascii="Times New Roman" w:hAnsi="Times New Roman"/>
                      <w:color w:val="auto"/>
                      <w:sz w:val="21"/>
                      <w:szCs w:val="21"/>
                      <w:vertAlign w:val="superscript"/>
                    </w:rPr>
                    <w:t>3</w:t>
                  </w:r>
                </w:p>
              </w:tc>
              <w:tc>
                <w:tcPr>
                  <w:tcW w:w="707" w:type="dxa"/>
                  <w:noWrap w:val="0"/>
                  <w:vAlign w:val="center"/>
                </w:tcPr>
                <w:p>
                  <w:pPr>
                    <w:spacing w:line="240" w:lineRule="auto"/>
                    <w:jc w:val="center"/>
                    <w:rPr>
                      <w:rFonts w:hint="eastAsia" w:eastAsia="宋体" w:cs="Times New Roman"/>
                      <w:color w:val="000000"/>
                      <w:kern w:val="0"/>
                      <w:sz w:val="21"/>
                      <w:szCs w:val="21"/>
                      <w:highlight w:val="none"/>
                      <w:lang w:eastAsia="zh-CN"/>
                    </w:rPr>
                  </w:pPr>
                  <w:r>
                    <w:rPr>
                      <w:rFonts w:hint="eastAsia" w:cs="Times New Roman"/>
                      <w:color w:val="000000"/>
                      <w:kern w:val="0"/>
                      <w:sz w:val="21"/>
                      <w:szCs w:val="21"/>
                      <w:highlight w:val="none"/>
                      <w:lang w:val="en-US" w:eastAsia="zh-CN"/>
                    </w:rPr>
                    <w:t>4</w:t>
                  </w:r>
                  <w:r>
                    <w:rPr>
                      <w:rFonts w:hint="eastAsia" w:cs="Times New Roman"/>
                      <w:color w:val="000000"/>
                      <w:kern w:val="0"/>
                      <w:sz w:val="21"/>
                      <w:szCs w:val="21"/>
                      <w:highlight w:val="none"/>
                      <w:lang w:eastAsia="zh-CN"/>
                    </w:rPr>
                    <w:t>个</w:t>
                  </w:r>
                </w:p>
              </w:tc>
              <w:tc>
                <w:tcPr>
                  <w:tcW w:w="1672" w:type="dxa"/>
                  <w:noWrap w:val="0"/>
                  <w:vAlign w:val="center"/>
                </w:tcPr>
                <w:p>
                  <w:pPr>
                    <w:pStyle w:val="41"/>
                    <w:spacing w:before="0" w:after="0" w:line="240" w:lineRule="auto"/>
                    <w:ind w:left="0" w:leftChars="0" w:firstLine="0" w:firstLineChars="0"/>
                    <w:jc w:val="center"/>
                    <w:rPr>
                      <w:rFonts w:hint="eastAsia" w:cs="Times New Roman"/>
                      <w:color w:val="000000"/>
                      <w:kern w:val="0"/>
                      <w:sz w:val="21"/>
                      <w:szCs w:val="21"/>
                      <w:highlight w:val="none"/>
                    </w:rPr>
                  </w:pPr>
                  <w:r>
                    <w:rPr>
                      <w:rFonts w:ascii="Times New Roman" w:hAnsi="Times New Roman"/>
                      <w:color w:val="auto"/>
                      <w:sz w:val="21"/>
                      <w:szCs w:val="21"/>
                    </w:rPr>
                    <w:t>汽油储罐</w:t>
                  </w:r>
                </w:p>
              </w:tc>
              <w:tc>
                <w:tcPr>
                  <w:tcW w:w="754" w:type="dxa"/>
                  <w:noWrap w:val="0"/>
                  <w:vAlign w:val="center"/>
                </w:tcPr>
                <w:p>
                  <w:pPr>
                    <w:pStyle w:val="41"/>
                    <w:spacing w:before="0" w:after="0" w:line="240" w:lineRule="auto"/>
                    <w:ind w:left="0" w:leftChars="0" w:firstLine="0" w:firstLineChars="0"/>
                    <w:jc w:val="center"/>
                    <w:rPr>
                      <w:rFonts w:hint="eastAsia" w:cs="Times New Roman"/>
                      <w:color w:val="000000"/>
                      <w:kern w:val="0"/>
                      <w:sz w:val="21"/>
                      <w:szCs w:val="21"/>
                      <w:highlight w:val="none"/>
                    </w:rPr>
                  </w:pPr>
                  <w:r>
                    <w:rPr>
                      <w:rFonts w:hint="eastAsia"/>
                      <w:color w:val="auto"/>
                      <w:sz w:val="21"/>
                      <w:szCs w:val="21"/>
                      <w:lang w:val="en-US" w:eastAsia="zh-CN"/>
                    </w:rPr>
                    <w:t>3</w:t>
                  </w:r>
                  <w:r>
                    <w:rPr>
                      <w:rFonts w:ascii="Times New Roman" w:hAnsi="Times New Roman"/>
                      <w:color w:val="auto"/>
                      <w:sz w:val="21"/>
                      <w:szCs w:val="21"/>
                    </w:rPr>
                    <w:t>0m</w:t>
                  </w:r>
                  <w:r>
                    <w:rPr>
                      <w:rFonts w:ascii="Times New Roman" w:hAnsi="Times New Roman"/>
                      <w:color w:val="auto"/>
                      <w:sz w:val="21"/>
                      <w:szCs w:val="21"/>
                      <w:vertAlign w:val="superscript"/>
                    </w:rPr>
                    <w:t>3</w:t>
                  </w:r>
                </w:p>
              </w:tc>
              <w:tc>
                <w:tcPr>
                  <w:tcW w:w="737" w:type="dxa"/>
                  <w:noWrap w:val="0"/>
                  <w:vAlign w:val="center"/>
                </w:tcPr>
                <w:p>
                  <w:pPr>
                    <w:spacing w:line="240" w:lineRule="auto"/>
                    <w:jc w:val="center"/>
                    <w:rPr>
                      <w:rFonts w:hint="eastAsia" w:cs="Times New Roman"/>
                      <w:color w:val="000000"/>
                      <w:kern w:val="0"/>
                      <w:sz w:val="21"/>
                      <w:szCs w:val="21"/>
                      <w:highlight w:val="none"/>
                    </w:rPr>
                  </w:pPr>
                  <w:r>
                    <w:rPr>
                      <w:rFonts w:hint="eastAsia" w:cs="Times New Roman"/>
                      <w:color w:val="000000"/>
                      <w:kern w:val="0"/>
                      <w:sz w:val="21"/>
                      <w:szCs w:val="21"/>
                      <w:highlight w:val="none"/>
                      <w:lang w:val="en-US" w:eastAsia="zh-CN"/>
                    </w:rPr>
                    <w:t>4</w:t>
                  </w:r>
                  <w:r>
                    <w:rPr>
                      <w:rFonts w:hint="eastAsia" w:cs="Times New Roman"/>
                      <w:color w:val="000000"/>
                      <w:kern w:val="0"/>
                      <w:sz w:val="21"/>
                      <w:szCs w:val="21"/>
                      <w:highlight w:val="none"/>
                      <w:lang w:eastAsia="zh-CN"/>
                    </w:rPr>
                    <w:t>个</w:t>
                  </w:r>
                </w:p>
              </w:tc>
              <w:tc>
                <w:tcPr>
                  <w:tcW w:w="1119" w:type="dxa"/>
                  <w:noWrap w:val="0"/>
                  <w:vAlign w:val="center"/>
                </w:tcPr>
                <w:p>
                  <w:pPr>
                    <w:keepLines w:val="0"/>
                    <w:pageBreakBefore w:val="0"/>
                    <w:widowControl w:val="0"/>
                    <w:kinsoku/>
                    <w:wordWrap/>
                    <w:overflowPunct/>
                    <w:topLinePunct w:val="0"/>
                    <w:autoSpaceDE/>
                    <w:autoSpaceDN/>
                    <w:bidi w:val="0"/>
                    <w:spacing w:line="240" w:lineRule="auto"/>
                    <w:ind w:firstLine="0" w:firstLineChars="0"/>
                    <w:jc w:val="center"/>
                    <w:rPr>
                      <w:rFonts w:hint="eastAsia" w:eastAsia="宋体" w:cs="Times New Roman"/>
                      <w:color w:val="000000"/>
                      <w:kern w:val="0"/>
                      <w:sz w:val="21"/>
                      <w:szCs w:val="21"/>
                      <w:highlight w:val="none"/>
                      <w:lang w:eastAsia="zh-CN"/>
                    </w:rPr>
                  </w:pPr>
                  <w:r>
                    <w:rPr>
                      <w:rFonts w:hint="default" w:ascii="Times New Roman" w:hAnsi="Times New Roman" w:eastAsia="宋体" w:cs="Times New Roman"/>
                      <w:color w:val="000000"/>
                      <w:sz w:val="21"/>
                      <w:szCs w:val="21"/>
                      <w:lang w:eastAsia="zh-CN"/>
                    </w:rPr>
                    <w:t>与</w:t>
                  </w:r>
                  <w:r>
                    <w:rPr>
                      <w:rFonts w:hint="eastAsia" w:ascii="Times New Roman" w:hAnsi="Times New Roman" w:eastAsia="宋体" w:cs="Times New Roman"/>
                      <w:color w:val="000000"/>
                      <w:sz w:val="21"/>
                      <w:szCs w:val="21"/>
                      <w:lang w:eastAsia="zh-CN"/>
                    </w:rPr>
                    <w:t>后评价</w:t>
                  </w:r>
                  <w:r>
                    <w:rPr>
                      <w:rFonts w:hint="default" w:ascii="Times New Roman" w:hAnsi="Times New Roman" w:eastAsia="宋体" w:cs="Times New Roman"/>
                      <w:color w:val="000000"/>
                      <w:sz w:val="21"/>
                      <w:szCs w:val="21"/>
                      <w:lang w:eastAsia="zh-CN"/>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7" w:type="dxa"/>
                  <w:noWrap w:val="0"/>
                  <w:vAlign w:val="center"/>
                </w:tcPr>
                <w:p>
                  <w:pPr>
                    <w:spacing w:line="240" w:lineRule="auto"/>
                    <w:jc w:val="center"/>
                    <w:rPr>
                      <w:rFonts w:cs="Times New Roman"/>
                      <w:color w:val="000000"/>
                      <w:kern w:val="0"/>
                      <w:sz w:val="21"/>
                      <w:szCs w:val="21"/>
                      <w:highlight w:val="none"/>
                    </w:rPr>
                  </w:pPr>
                  <w:r>
                    <w:rPr>
                      <w:rFonts w:hint="eastAsia" w:cs="Times New Roman"/>
                      <w:color w:val="000000"/>
                      <w:kern w:val="0"/>
                      <w:sz w:val="21"/>
                      <w:szCs w:val="21"/>
                      <w:highlight w:val="none"/>
                    </w:rPr>
                    <w:t>4</w:t>
                  </w:r>
                </w:p>
              </w:tc>
              <w:tc>
                <w:tcPr>
                  <w:tcW w:w="1609" w:type="dxa"/>
                  <w:noWrap w:val="0"/>
                  <w:vAlign w:val="center"/>
                </w:tcPr>
                <w:p>
                  <w:pPr>
                    <w:pStyle w:val="41"/>
                    <w:spacing w:before="0" w:after="0" w:line="240" w:lineRule="auto"/>
                    <w:ind w:left="0" w:leftChars="0" w:firstLine="0" w:firstLineChars="0"/>
                    <w:jc w:val="center"/>
                    <w:rPr>
                      <w:rFonts w:cs="Times New Roman"/>
                      <w:color w:val="000000"/>
                      <w:kern w:val="0"/>
                      <w:sz w:val="21"/>
                      <w:szCs w:val="21"/>
                      <w:highlight w:val="none"/>
                    </w:rPr>
                  </w:pPr>
                  <w:r>
                    <w:rPr>
                      <w:rFonts w:hint="eastAsia" w:ascii="Times New Roman" w:hAnsi="Times New Roman"/>
                      <w:color w:val="auto"/>
                      <w:sz w:val="21"/>
                      <w:szCs w:val="21"/>
                      <w:lang w:eastAsia="zh-CN"/>
                    </w:rPr>
                    <w:t>柴</w:t>
                  </w:r>
                  <w:r>
                    <w:rPr>
                      <w:rFonts w:ascii="Times New Roman" w:hAnsi="Times New Roman"/>
                      <w:color w:val="auto"/>
                      <w:sz w:val="21"/>
                      <w:szCs w:val="21"/>
                    </w:rPr>
                    <w:t>油储罐</w:t>
                  </w:r>
                </w:p>
              </w:tc>
              <w:tc>
                <w:tcPr>
                  <w:tcW w:w="819" w:type="dxa"/>
                  <w:noWrap w:val="0"/>
                  <w:vAlign w:val="center"/>
                </w:tcPr>
                <w:p>
                  <w:pPr>
                    <w:pStyle w:val="41"/>
                    <w:spacing w:before="0" w:after="0" w:line="240" w:lineRule="auto"/>
                    <w:ind w:left="0" w:leftChars="0" w:firstLine="0" w:firstLineChars="0"/>
                    <w:jc w:val="center"/>
                    <w:rPr>
                      <w:rFonts w:cs="Times New Roman"/>
                      <w:color w:val="000000"/>
                      <w:kern w:val="0"/>
                      <w:sz w:val="21"/>
                      <w:szCs w:val="21"/>
                      <w:highlight w:val="none"/>
                    </w:rPr>
                  </w:pPr>
                  <w:r>
                    <w:rPr>
                      <w:rFonts w:hint="eastAsia" w:ascii="Times New Roman" w:hAnsi="Times New Roman"/>
                      <w:color w:val="auto"/>
                      <w:sz w:val="21"/>
                      <w:szCs w:val="21"/>
                      <w:lang w:val="en-US" w:eastAsia="zh-CN"/>
                    </w:rPr>
                    <w:t>3</w:t>
                  </w:r>
                  <w:r>
                    <w:rPr>
                      <w:rFonts w:ascii="Times New Roman" w:hAnsi="Times New Roman"/>
                      <w:color w:val="auto"/>
                      <w:sz w:val="21"/>
                      <w:szCs w:val="21"/>
                    </w:rPr>
                    <w:t>0m</w:t>
                  </w:r>
                  <w:r>
                    <w:rPr>
                      <w:rFonts w:ascii="Times New Roman" w:hAnsi="Times New Roman"/>
                      <w:color w:val="auto"/>
                      <w:sz w:val="21"/>
                      <w:szCs w:val="21"/>
                      <w:vertAlign w:val="superscript"/>
                    </w:rPr>
                    <w:t>3</w:t>
                  </w:r>
                </w:p>
              </w:tc>
              <w:tc>
                <w:tcPr>
                  <w:tcW w:w="707" w:type="dxa"/>
                  <w:noWrap w:val="0"/>
                  <w:vAlign w:val="center"/>
                </w:tcPr>
                <w:p>
                  <w:pPr>
                    <w:spacing w:line="240" w:lineRule="auto"/>
                    <w:jc w:val="center"/>
                    <w:rPr>
                      <w:rFonts w:hint="eastAsia" w:eastAsia="宋体" w:cs="Times New Roman"/>
                      <w:color w:val="000000"/>
                      <w:kern w:val="0"/>
                      <w:sz w:val="21"/>
                      <w:szCs w:val="21"/>
                      <w:highlight w:val="none"/>
                      <w:lang w:eastAsia="zh-CN"/>
                    </w:rPr>
                  </w:pPr>
                  <w:r>
                    <w:rPr>
                      <w:rFonts w:hint="eastAsia" w:cs="Times New Roman"/>
                      <w:color w:val="000000"/>
                      <w:kern w:val="0"/>
                      <w:sz w:val="21"/>
                      <w:szCs w:val="21"/>
                      <w:highlight w:val="none"/>
                      <w:lang w:val="en-US" w:eastAsia="zh-CN"/>
                    </w:rPr>
                    <w:t>1</w:t>
                  </w:r>
                  <w:r>
                    <w:rPr>
                      <w:rFonts w:hint="eastAsia" w:cs="Times New Roman"/>
                      <w:color w:val="000000"/>
                      <w:kern w:val="0"/>
                      <w:sz w:val="21"/>
                      <w:szCs w:val="21"/>
                      <w:highlight w:val="none"/>
                      <w:lang w:eastAsia="zh-CN"/>
                    </w:rPr>
                    <w:t>个</w:t>
                  </w:r>
                </w:p>
              </w:tc>
              <w:tc>
                <w:tcPr>
                  <w:tcW w:w="1672" w:type="dxa"/>
                  <w:noWrap w:val="0"/>
                  <w:vAlign w:val="center"/>
                </w:tcPr>
                <w:p>
                  <w:pPr>
                    <w:pStyle w:val="41"/>
                    <w:spacing w:before="0" w:after="0" w:line="240" w:lineRule="auto"/>
                    <w:ind w:left="0" w:leftChars="0" w:firstLine="0" w:firstLineChars="0"/>
                    <w:jc w:val="center"/>
                    <w:rPr>
                      <w:rFonts w:hint="eastAsia" w:cs="Times New Roman"/>
                      <w:color w:val="000000"/>
                      <w:kern w:val="0"/>
                      <w:sz w:val="21"/>
                      <w:szCs w:val="21"/>
                      <w:highlight w:val="none"/>
                    </w:rPr>
                  </w:pPr>
                  <w:r>
                    <w:rPr>
                      <w:rFonts w:hint="eastAsia" w:ascii="Times New Roman" w:hAnsi="Times New Roman"/>
                      <w:color w:val="auto"/>
                      <w:sz w:val="21"/>
                      <w:szCs w:val="21"/>
                      <w:lang w:eastAsia="zh-CN"/>
                    </w:rPr>
                    <w:t>柴</w:t>
                  </w:r>
                  <w:r>
                    <w:rPr>
                      <w:rFonts w:ascii="Times New Roman" w:hAnsi="Times New Roman"/>
                      <w:color w:val="auto"/>
                      <w:sz w:val="21"/>
                      <w:szCs w:val="21"/>
                    </w:rPr>
                    <w:t>油储罐</w:t>
                  </w:r>
                </w:p>
              </w:tc>
              <w:tc>
                <w:tcPr>
                  <w:tcW w:w="754" w:type="dxa"/>
                  <w:noWrap w:val="0"/>
                  <w:vAlign w:val="center"/>
                </w:tcPr>
                <w:p>
                  <w:pPr>
                    <w:pStyle w:val="41"/>
                    <w:spacing w:before="0" w:after="0" w:line="240" w:lineRule="auto"/>
                    <w:ind w:left="0" w:leftChars="0" w:firstLine="0" w:firstLineChars="0"/>
                    <w:jc w:val="center"/>
                    <w:rPr>
                      <w:rFonts w:hint="eastAsia" w:cs="Times New Roman"/>
                      <w:color w:val="000000"/>
                      <w:kern w:val="0"/>
                      <w:sz w:val="21"/>
                      <w:szCs w:val="21"/>
                      <w:highlight w:val="none"/>
                    </w:rPr>
                  </w:pPr>
                  <w:r>
                    <w:rPr>
                      <w:rFonts w:hint="eastAsia" w:ascii="Times New Roman" w:hAnsi="Times New Roman"/>
                      <w:color w:val="auto"/>
                      <w:sz w:val="21"/>
                      <w:szCs w:val="21"/>
                      <w:lang w:val="en-US" w:eastAsia="zh-CN"/>
                    </w:rPr>
                    <w:t>3</w:t>
                  </w:r>
                  <w:r>
                    <w:rPr>
                      <w:rFonts w:ascii="Times New Roman" w:hAnsi="Times New Roman"/>
                      <w:color w:val="auto"/>
                      <w:sz w:val="21"/>
                      <w:szCs w:val="21"/>
                    </w:rPr>
                    <w:t>0m</w:t>
                  </w:r>
                  <w:r>
                    <w:rPr>
                      <w:rFonts w:ascii="Times New Roman" w:hAnsi="Times New Roman"/>
                      <w:color w:val="auto"/>
                      <w:sz w:val="21"/>
                      <w:szCs w:val="21"/>
                      <w:vertAlign w:val="superscript"/>
                    </w:rPr>
                    <w:t>3</w:t>
                  </w:r>
                </w:p>
              </w:tc>
              <w:tc>
                <w:tcPr>
                  <w:tcW w:w="737" w:type="dxa"/>
                  <w:noWrap w:val="0"/>
                  <w:vAlign w:val="center"/>
                </w:tcPr>
                <w:p>
                  <w:pPr>
                    <w:spacing w:line="240" w:lineRule="auto"/>
                    <w:jc w:val="center"/>
                    <w:rPr>
                      <w:rFonts w:hint="eastAsia" w:cs="Times New Roman"/>
                      <w:color w:val="000000"/>
                      <w:kern w:val="0"/>
                      <w:sz w:val="21"/>
                      <w:szCs w:val="21"/>
                      <w:highlight w:val="none"/>
                    </w:rPr>
                  </w:pPr>
                  <w:r>
                    <w:rPr>
                      <w:rFonts w:hint="eastAsia" w:cs="Times New Roman"/>
                      <w:color w:val="000000"/>
                      <w:kern w:val="0"/>
                      <w:sz w:val="21"/>
                      <w:szCs w:val="21"/>
                      <w:highlight w:val="none"/>
                      <w:lang w:val="en-US" w:eastAsia="zh-CN"/>
                    </w:rPr>
                    <w:t>1</w:t>
                  </w:r>
                  <w:r>
                    <w:rPr>
                      <w:rFonts w:hint="eastAsia" w:cs="Times New Roman"/>
                      <w:color w:val="000000"/>
                      <w:kern w:val="0"/>
                      <w:sz w:val="21"/>
                      <w:szCs w:val="21"/>
                      <w:highlight w:val="none"/>
                      <w:lang w:eastAsia="zh-CN"/>
                    </w:rPr>
                    <w:t>个</w:t>
                  </w:r>
                </w:p>
              </w:tc>
              <w:tc>
                <w:tcPr>
                  <w:tcW w:w="1119" w:type="dxa"/>
                  <w:noWrap w:val="0"/>
                  <w:vAlign w:val="center"/>
                </w:tcPr>
                <w:p>
                  <w:pPr>
                    <w:keepLines w:val="0"/>
                    <w:pageBreakBefore w:val="0"/>
                    <w:widowControl w:val="0"/>
                    <w:kinsoku/>
                    <w:wordWrap/>
                    <w:overflowPunct/>
                    <w:topLinePunct w:val="0"/>
                    <w:autoSpaceDE/>
                    <w:autoSpaceDN/>
                    <w:bidi w:val="0"/>
                    <w:spacing w:line="240" w:lineRule="auto"/>
                    <w:jc w:val="center"/>
                    <w:rPr>
                      <w:rFonts w:hint="eastAsia" w:cs="Times New Roman"/>
                      <w:color w:val="000000"/>
                      <w:kern w:val="0"/>
                      <w:sz w:val="21"/>
                      <w:szCs w:val="21"/>
                      <w:highlight w:val="none"/>
                    </w:rPr>
                  </w:pPr>
                  <w:r>
                    <w:rPr>
                      <w:rFonts w:hint="default" w:ascii="Times New Roman" w:hAnsi="Times New Roman" w:eastAsia="宋体" w:cs="Times New Roman"/>
                      <w:color w:val="000000"/>
                      <w:sz w:val="21"/>
                      <w:szCs w:val="21"/>
                      <w:lang w:eastAsia="zh-CN"/>
                    </w:rPr>
                    <w:t>与</w:t>
                  </w:r>
                  <w:r>
                    <w:rPr>
                      <w:rFonts w:hint="eastAsia" w:ascii="Times New Roman" w:hAnsi="Times New Roman" w:eastAsia="宋体" w:cs="Times New Roman"/>
                      <w:color w:val="000000"/>
                      <w:sz w:val="21"/>
                      <w:szCs w:val="21"/>
                      <w:lang w:eastAsia="zh-CN"/>
                    </w:rPr>
                    <w:t>后评价</w:t>
                  </w:r>
                  <w:r>
                    <w:rPr>
                      <w:rFonts w:hint="default" w:ascii="Times New Roman" w:hAnsi="Times New Roman" w:eastAsia="宋体" w:cs="Times New Roman"/>
                      <w:color w:val="000000"/>
                      <w:sz w:val="21"/>
                      <w:szCs w:val="21"/>
                      <w:lang w:eastAsia="zh-CN"/>
                    </w:rPr>
                    <w:t>相符</w:t>
                  </w:r>
                </w:p>
              </w:tc>
            </w:tr>
          </w:tbl>
          <w:p>
            <w:pPr>
              <w:pStyle w:val="52"/>
              <w:rPr>
                <w:rFonts w:hint="eastAsia" w:ascii="宋体" w:hAnsi="宋体" w:eastAsia="宋体" w:cs="宋体"/>
                <w:b/>
                <w:bCs/>
                <w:color w:val="000000"/>
              </w:rPr>
            </w:pPr>
          </w:p>
          <w:p>
            <w:pPr>
              <w:tabs>
                <w:tab w:val="left" w:pos="1755"/>
              </w:tabs>
              <w:snapToGrid w:val="0"/>
              <w:spacing w:line="360" w:lineRule="auto"/>
              <w:ind w:firstLine="480" w:firstLineChars="200"/>
              <w:rPr>
                <w:rFonts w:hint="eastAsia" w:ascii="Times New Roman" w:hAnsi="Times New Roman" w:eastAsia="宋体" w:cs="Times New Roman"/>
                <w:b w:val="0"/>
                <w:bCs w:val="0"/>
                <w:color w:val="000000"/>
                <w:sz w:val="24"/>
                <w:szCs w:val="24"/>
                <w:lang w:val="en-US" w:eastAsia="zh-CN"/>
              </w:rPr>
            </w:pPr>
            <w:r>
              <w:rPr>
                <w:rFonts w:hint="eastAsia" w:ascii="Times New Roman" w:hAnsi="Times New Roman" w:eastAsia="宋体" w:cs="Times New Roman"/>
                <w:b w:val="0"/>
                <w:bCs w:val="0"/>
                <w:color w:val="000000"/>
                <w:sz w:val="24"/>
                <w:szCs w:val="24"/>
                <w:lang w:val="en-US" w:eastAsia="zh-CN"/>
              </w:rPr>
              <w:t>（3）项目主要原辅材料及能源消耗情况</w:t>
            </w:r>
          </w:p>
          <w:p>
            <w:pPr>
              <w:tabs>
                <w:tab w:val="left" w:pos="1755"/>
              </w:tabs>
              <w:snapToGrid w:val="0"/>
              <w:jc w:val="center"/>
              <w:rPr>
                <w:b/>
                <w:bCs/>
                <w:color w:val="000000"/>
              </w:rPr>
            </w:pPr>
            <w:r>
              <w:rPr>
                <w:b/>
                <w:bCs/>
                <w:color w:val="000000"/>
              </w:rPr>
              <w:t>表</w:t>
            </w:r>
            <w:r>
              <w:rPr>
                <w:rFonts w:hint="default" w:ascii="Times New Roman" w:hAnsi="Times New Roman" w:eastAsia="宋体" w:cs="Times New Roman"/>
                <w:b/>
                <w:bCs/>
                <w:color w:val="000000"/>
                <w:spacing w:val="-5"/>
                <w:kern w:val="2"/>
                <w:sz w:val="21"/>
                <w:szCs w:val="21"/>
                <w:lang w:val="en-US" w:eastAsia="zh-CN" w:bidi="ar-SA"/>
              </w:rPr>
              <w:t>2</w:t>
            </w:r>
            <w:r>
              <w:rPr>
                <w:rFonts w:hint="eastAsia" w:ascii="Times New Roman" w:hAnsi="Times New Roman" w:eastAsia="宋体" w:cs="Times New Roman"/>
                <w:b/>
                <w:bCs/>
                <w:color w:val="000000"/>
                <w:spacing w:val="-5"/>
                <w:kern w:val="2"/>
                <w:sz w:val="21"/>
                <w:szCs w:val="21"/>
                <w:lang w:val="en-US" w:eastAsia="zh-CN" w:bidi="ar-SA"/>
              </w:rPr>
              <w:t>.2</w:t>
            </w:r>
            <w:r>
              <w:rPr>
                <w:rFonts w:hint="default" w:ascii="Times New Roman" w:hAnsi="Times New Roman" w:eastAsia="宋体" w:cs="Times New Roman"/>
                <w:b/>
                <w:bCs/>
                <w:color w:val="000000"/>
                <w:spacing w:val="-5"/>
                <w:kern w:val="2"/>
                <w:sz w:val="21"/>
                <w:szCs w:val="21"/>
                <w:lang w:val="en-US" w:eastAsia="zh-CN" w:bidi="ar-SA"/>
              </w:rPr>
              <w:t>-</w:t>
            </w:r>
            <w:r>
              <w:rPr>
                <w:rFonts w:hint="eastAsia" w:ascii="Times New Roman" w:hAnsi="Times New Roman" w:eastAsia="宋体" w:cs="Times New Roman"/>
                <w:b/>
                <w:bCs/>
                <w:color w:val="000000"/>
                <w:spacing w:val="-5"/>
                <w:kern w:val="2"/>
                <w:sz w:val="21"/>
                <w:szCs w:val="21"/>
                <w:lang w:val="en-US" w:eastAsia="zh-CN" w:bidi="ar-SA"/>
              </w:rPr>
              <w:t>3</w:t>
            </w:r>
            <w:r>
              <w:rPr>
                <w:rFonts w:hint="eastAsia" w:ascii="宋体" w:hAnsi="宋体" w:eastAsia="宋体" w:cs="宋体"/>
                <w:b/>
                <w:bCs/>
                <w:color w:val="000000"/>
              </w:rPr>
              <w:t>项目主要原辅材料及能源消耗一览表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7"/>
              <w:gridCol w:w="1770"/>
              <w:gridCol w:w="1787"/>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17" w:hRule="atLeast"/>
                <w:jc w:val="center"/>
              </w:trPr>
              <w:tc>
                <w:tcPr>
                  <w:tcW w:w="235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color w:val="000000"/>
                      <w:sz w:val="21"/>
                      <w:szCs w:val="21"/>
                    </w:rPr>
                  </w:pPr>
                  <w:r>
                    <w:rPr>
                      <w:rFonts w:hint="eastAsia"/>
                      <w:color w:val="000000"/>
                      <w:sz w:val="21"/>
                      <w:szCs w:val="21"/>
                    </w:rPr>
                    <w:t>名称</w:t>
                  </w:r>
                </w:p>
              </w:tc>
              <w:tc>
                <w:tcPr>
                  <w:tcW w:w="1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color w:val="000000"/>
                      <w:sz w:val="21"/>
                      <w:szCs w:val="21"/>
                    </w:rPr>
                  </w:pPr>
                  <w:r>
                    <w:rPr>
                      <w:rFonts w:hint="eastAsia" w:cs="Times New Roman"/>
                      <w:color w:val="000000"/>
                      <w:kern w:val="0"/>
                      <w:sz w:val="21"/>
                      <w:szCs w:val="21"/>
                      <w:highlight w:val="none"/>
                      <w:lang w:eastAsia="zh-CN"/>
                    </w:rPr>
                    <w:t>后环评建设情况</w:t>
                  </w:r>
                </w:p>
              </w:tc>
              <w:tc>
                <w:tcPr>
                  <w:tcW w:w="18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cs="Times New Roman"/>
                      <w:color w:val="000000"/>
                      <w:kern w:val="0"/>
                      <w:sz w:val="21"/>
                      <w:szCs w:val="21"/>
                      <w:highlight w:val="none"/>
                      <w:lang w:eastAsia="zh-CN"/>
                    </w:rPr>
                  </w:pPr>
                  <w:r>
                    <w:rPr>
                      <w:rFonts w:hint="eastAsia" w:cs="Times New Roman"/>
                      <w:color w:val="000000"/>
                      <w:kern w:val="0"/>
                      <w:sz w:val="21"/>
                      <w:szCs w:val="21"/>
                      <w:highlight w:val="none"/>
                      <w:lang w:eastAsia="zh-CN"/>
                    </w:rPr>
                    <w:t>实际建设情况</w:t>
                  </w:r>
                </w:p>
              </w:tc>
              <w:tc>
                <w:tcPr>
                  <w:tcW w:w="2272"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cs="Times New Roman"/>
                      <w:color w:val="000000"/>
                      <w:kern w:val="0"/>
                      <w:sz w:val="21"/>
                      <w:szCs w:val="21"/>
                      <w:highlight w:val="none"/>
                      <w:lang w:eastAsia="zh-CN"/>
                    </w:rPr>
                  </w:pPr>
                  <w:r>
                    <w:rPr>
                      <w:rFonts w:hint="eastAsia" w:cs="Times New Roman"/>
                      <w:color w:val="000000"/>
                      <w:kern w:val="0"/>
                      <w:sz w:val="21"/>
                      <w:szCs w:val="21"/>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17" w:hRule="atLeast"/>
                <w:jc w:val="center"/>
              </w:trPr>
              <w:tc>
                <w:tcPr>
                  <w:tcW w:w="235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color w:val="000000"/>
                      <w:sz w:val="21"/>
                      <w:szCs w:val="21"/>
                    </w:rPr>
                  </w:pPr>
                </w:p>
              </w:tc>
              <w:tc>
                <w:tcPr>
                  <w:tcW w:w="1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eastAsia="宋体"/>
                      <w:color w:val="000000"/>
                      <w:sz w:val="21"/>
                      <w:szCs w:val="21"/>
                      <w:lang w:eastAsia="zh-CN"/>
                    </w:rPr>
                  </w:pPr>
                  <w:r>
                    <w:rPr>
                      <w:rFonts w:hint="eastAsia"/>
                      <w:color w:val="000000"/>
                      <w:sz w:val="21"/>
                      <w:szCs w:val="21"/>
                    </w:rPr>
                    <w:t>年用量</w:t>
                  </w:r>
                  <w:r>
                    <w:rPr>
                      <w:rFonts w:hint="eastAsia"/>
                      <w:color w:val="000000"/>
                      <w:sz w:val="21"/>
                      <w:szCs w:val="21"/>
                      <w:lang w:eastAsia="zh-CN"/>
                    </w:rPr>
                    <w:t>（</w:t>
                  </w:r>
                  <w:r>
                    <w:rPr>
                      <w:rFonts w:hint="eastAsia" w:ascii="Times New Roman" w:hAnsi="Times New Roman" w:eastAsia="宋体" w:cs="Times New Roman"/>
                      <w:color w:val="000000"/>
                      <w:spacing w:val="-5"/>
                      <w:kern w:val="2"/>
                      <w:sz w:val="21"/>
                      <w:szCs w:val="21"/>
                      <w:lang w:val="en-US" w:eastAsia="zh-CN" w:bidi="ar-SA"/>
                    </w:rPr>
                    <w:t>t/a）</w:t>
                  </w:r>
                </w:p>
              </w:tc>
              <w:tc>
                <w:tcPr>
                  <w:tcW w:w="18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color w:val="000000"/>
                      <w:sz w:val="21"/>
                      <w:szCs w:val="21"/>
                    </w:rPr>
                  </w:pPr>
                  <w:r>
                    <w:rPr>
                      <w:rFonts w:hint="eastAsia"/>
                      <w:color w:val="000000"/>
                      <w:sz w:val="21"/>
                      <w:szCs w:val="21"/>
                    </w:rPr>
                    <w:t>年用量</w:t>
                  </w:r>
                  <w:r>
                    <w:rPr>
                      <w:rFonts w:hint="eastAsia"/>
                      <w:color w:val="000000"/>
                      <w:sz w:val="21"/>
                      <w:szCs w:val="21"/>
                      <w:lang w:eastAsia="zh-CN"/>
                    </w:rPr>
                    <w:t>（</w:t>
                  </w:r>
                  <w:r>
                    <w:rPr>
                      <w:rFonts w:hint="eastAsia" w:ascii="Times New Roman" w:hAnsi="Times New Roman" w:eastAsia="宋体" w:cs="Times New Roman"/>
                      <w:color w:val="000000"/>
                      <w:spacing w:val="-5"/>
                      <w:kern w:val="2"/>
                      <w:sz w:val="21"/>
                      <w:szCs w:val="21"/>
                      <w:lang w:val="en-US" w:eastAsia="zh-CN" w:bidi="ar-SA"/>
                    </w:rPr>
                    <w:t>t/a）</w:t>
                  </w:r>
                </w:p>
              </w:tc>
              <w:tc>
                <w:tcPr>
                  <w:tcW w:w="2272"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0" w:hRule="atLeast"/>
                <w:jc w:val="center"/>
              </w:trPr>
              <w:tc>
                <w:tcPr>
                  <w:tcW w:w="2354" w:type="dxa"/>
                  <w:noWrap w:val="0"/>
                  <w:vAlign w:val="center"/>
                </w:tcPr>
                <w:p>
                  <w:pPr>
                    <w:adjustRightInd w:val="0"/>
                    <w:snapToGrid w:val="0"/>
                    <w:spacing w:line="240" w:lineRule="auto"/>
                    <w:jc w:val="center"/>
                    <w:rPr>
                      <w:rFonts w:hint="eastAsia"/>
                      <w:color w:val="000000"/>
                      <w:sz w:val="21"/>
                      <w:szCs w:val="21"/>
                      <w:lang w:val="en-US" w:eastAsia="zh-CN"/>
                    </w:rPr>
                  </w:pPr>
                  <w:r>
                    <w:rPr>
                      <w:rFonts w:hint="eastAsia" w:cs="黑体"/>
                      <w:color w:val="000000"/>
                      <w:sz w:val="21"/>
                      <w:szCs w:val="20"/>
                      <w:highlight w:val="none"/>
                    </w:rPr>
                    <w:t>柴油</w:t>
                  </w:r>
                </w:p>
              </w:tc>
              <w:tc>
                <w:tcPr>
                  <w:tcW w:w="1831" w:type="dxa"/>
                  <w:noWrap w:val="0"/>
                  <w:vAlign w:val="center"/>
                </w:tcPr>
                <w:p>
                  <w:pPr>
                    <w:spacing w:line="240" w:lineRule="auto"/>
                    <w:ind w:firstLine="0" w:firstLine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3000</w:t>
                  </w:r>
                </w:p>
              </w:tc>
              <w:tc>
                <w:tcPr>
                  <w:tcW w:w="1849" w:type="dxa"/>
                  <w:noWrap w:val="0"/>
                  <w:vAlign w:val="center"/>
                </w:tcPr>
                <w:p>
                  <w:pPr>
                    <w:spacing w:line="240" w:lineRule="auto"/>
                    <w:ind w:firstLine="0" w:firstLineChars="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7900</w:t>
                  </w:r>
                </w:p>
              </w:tc>
              <w:tc>
                <w:tcPr>
                  <w:tcW w:w="2272" w:type="dxa"/>
                  <w:noWrap w:val="0"/>
                  <w:vAlign w:val="center"/>
                </w:tcPr>
                <w:p>
                  <w:pPr>
                    <w:spacing w:line="240" w:lineRule="auto"/>
                    <w:ind w:firstLine="0" w:firstLineChars="0"/>
                    <w:jc w:val="center"/>
                    <w:rPr>
                      <w:rFonts w:hint="eastAsia"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eastAsia="zh-CN"/>
                    </w:rPr>
                    <w:t>与</w:t>
                  </w:r>
                  <w:r>
                    <w:rPr>
                      <w:rFonts w:hint="eastAsia" w:ascii="Times New Roman" w:hAnsi="Times New Roman" w:eastAsia="宋体" w:cs="Times New Roman"/>
                      <w:color w:val="000000"/>
                      <w:sz w:val="21"/>
                      <w:szCs w:val="21"/>
                      <w:lang w:eastAsia="zh-CN"/>
                    </w:rPr>
                    <w:t>后评价</w:t>
                  </w:r>
                  <w:r>
                    <w:rPr>
                      <w:rFonts w:hint="default" w:ascii="Times New Roman" w:hAnsi="Times New Roman" w:eastAsia="宋体" w:cs="Times New Roman"/>
                      <w:color w:val="000000"/>
                      <w:sz w:val="21"/>
                      <w:szCs w:val="21"/>
                      <w:lang w:eastAsia="zh-CN"/>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07" w:hRule="atLeast"/>
                <w:jc w:val="center"/>
              </w:trPr>
              <w:tc>
                <w:tcPr>
                  <w:tcW w:w="2354" w:type="dxa"/>
                  <w:noWrap w:val="0"/>
                  <w:vAlign w:val="center"/>
                </w:tcPr>
                <w:p>
                  <w:pPr>
                    <w:adjustRightInd w:val="0"/>
                    <w:snapToGrid w:val="0"/>
                    <w:spacing w:line="240" w:lineRule="auto"/>
                    <w:jc w:val="center"/>
                    <w:rPr>
                      <w:color w:val="000000"/>
                      <w:szCs w:val="21"/>
                    </w:rPr>
                  </w:pPr>
                  <w:r>
                    <w:rPr>
                      <w:rFonts w:hint="eastAsia" w:cs="黑体"/>
                      <w:color w:val="000000"/>
                      <w:sz w:val="21"/>
                      <w:szCs w:val="20"/>
                      <w:highlight w:val="none"/>
                    </w:rPr>
                    <w:t>汽油</w:t>
                  </w:r>
                </w:p>
              </w:tc>
              <w:tc>
                <w:tcPr>
                  <w:tcW w:w="1831" w:type="dxa"/>
                  <w:noWrap w:val="0"/>
                  <w:vAlign w:val="center"/>
                </w:tcPr>
                <w:p>
                  <w:pPr>
                    <w:spacing w:line="240" w:lineRule="auto"/>
                    <w:ind w:firstLine="0" w:firstLineChars="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3000</w:t>
                  </w:r>
                </w:p>
              </w:tc>
              <w:tc>
                <w:tcPr>
                  <w:tcW w:w="1849" w:type="dxa"/>
                  <w:noWrap w:val="0"/>
                  <w:vAlign w:val="center"/>
                </w:tcPr>
                <w:p>
                  <w:pPr>
                    <w:spacing w:line="240" w:lineRule="auto"/>
                    <w:ind w:firstLine="0" w:firstLineChars="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7900</w:t>
                  </w:r>
                </w:p>
              </w:tc>
              <w:tc>
                <w:tcPr>
                  <w:tcW w:w="2272" w:type="dxa"/>
                  <w:noWrap w:val="0"/>
                  <w:vAlign w:val="center"/>
                </w:tcPr>
                <w:p>
                  <w:pPr>
                    <w:spacing w:line="240" w:lineRule="auto"/>
                    <w:ind w:firstLine="0" w:firstLine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eastAsia="zh-CN"/>
                    </w:rPr>
                    <w:t>与</w:t>
                  </w:r>
                  <w:r>
                    <w:rPr>
                      <w:rFonts w:hint="eastAsia" w:ascii="Times New Roman" w:hAnsi="Times New Roman" w:eastAsia="宋体" w:cs="Times New Roman"/>
                      <w:color w:val="000000"/>
                      <w:sz w:val="21"/>
                      <w:szCs w:val="21"/>
                      <w:lang w:eastAsia="zh-CN"/>
                    </w:rPr>
                    <w:t>后评价</w:t>
                  </w:r>
                  <w:r>
                    <w:rPr>
                      <w:rFonts w:hint="default" w:ascii="Times New Roman" w:hAnsi="Times New Roman" w:eastAsia="宋体" w:cs="Times New Roman"/>
                      <w:color w:val="000000"/>
                      <w:sz w:val="21"/>
                      <w:szCs w:val="21"/>
                      <w:lang w:eastAsia="zh-CN"/>
                    </w:rPr>
                    <w:t>相符</w:t>
                  </w:r>
                </w:p>
              </w:tc>
            </w:tr>
          </w:tbl>
          <w:p>
            <w:pPr>
              <w:keepNext w:val="0"/>
              <w:keepLines w:val="0"/>
              <w:pageBreakBefore w:val="0"/>
              <w:widowControl w:val="0"/>
              <w:tabs>
                <w:tab w:val="left" w:pos="1755"/>
              </w:tabs>
              <w:kinsoku/>
              <w:wordWrap/>
              <w:overflowPunct/>
              <w:topLinePunct w:val="0"/>
              <w:autoSpaceDE/>
              <w:autoSpaceDN/>
              <w:bidi w:val="0"/>
              <w:adjustRightInd/>
              <w:snapToGrid w:val="0"/>
              <w:spacing w:before="157" w:beforeLines="50" w:line="360" w:lineRule="auto"/>
              <w:textAlignment w:val="auto"/>
              <w:outlineLvl w:val="9"/>
              <w:rPr>
                <w:rFonts w:hint="eastAsia" w:ascii="Times New Roman" w:hAnsi="Times New Roman" w:eastAsia="宋体" w:cs="Times New Roman"/>
                <w:b/>
                <w:bCs/>
                <w:color w:val="000000"/>
                <w:sz w:val="24"/>
                <w:szCs w:val="24"/>
                <w:lang w:val="en-US" w:eastAsia="zh-CN"/>
              </w:rPr>
            </w:pPr>
            <w:r>
              <w:rPr>
                <w:rFonts w:hint="eastAsia" w:ascii="Times New Roman" w:hAnsi="Times New Roman" w:eastAsia="宋体" w:cs="Times New Roman"/>
                <w:b/>
                <w:bCs/>
                <w:color w:val="000000"/>
                <w:sz w:val="24"/>
                <w:szCs w:val="24"/>
                <w:lang w:val="en-US" w:eastAsia="zh-CN"/>
              </w:rPr>
              <w:t>2.3、</w:t>
            </w:r>
            <w:r>
              <w:rPr>
                <w:rFonts w:hint="eastAsia" w:ascii="Times New Roman" w:hAnsi="Times New Roman" w:eastAsia="宋体" w:cs="Times New Roman"/>
                <w:b/>
                <w:bCs/>
                <w:color w:val="000000"/>
                <w:sz w:val="24"/>
                <w:szCs w:val="24"/>
                <w:lang w:val="zh-CN"/>
              </w:rPr>
              <w:t>公用工程</w:t>
            </w:r>
          </w:p>
          <w:p>
            <w:pPr>
              <w:tabs>
                <w:tab w:val="left" w:pos="1755"/>
              </w:tabs>
              <w:snapToGrid w:val="0"/>
              <w:spacing w:line="360" w:lineRule="auto"/>
              <w:ind w:firstLine="480" w:firstLineChars="200"/>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val="0"/>
                <w:bCs w:val="0"/>
                <w:color w:val="000000"/>
                <w:sz w:val="24"/>
                <w:szCs w:val="24"/>
                <w:lang w:val="en-US" w:eastAsia="zh-CN"/>
              </w:rPr>
              <w:t>（1）</w:t>
            </w:r>
            <w:r>
              <w:rPr>
                <w:rFonts w:hint="eastAsia" w:ascii="Times New Roman" w:hAnsi="Times New Roman" w:eastAsia="宋体" w:cs="Times New Roman"/>
                <w:b w:val="0"/>
                <w:bCs w:val="0"/>
                <w:color w:val="000000"/>
                <w:sz w:val="24"/>
                <w:szCs w:val="24"/>
                <w:lang w:val="en-US" w:eastAsia="zh-CN"/>
              </w:rPr>
              <w:t>供电：</w:t>
            </w:r>
            <w:r>
              <w:rPr>
                <w:rFonts w:ascii="Times New Roman" w:hAnsi="Times New Roman"/>
                <w:color w:val="000000"/>
                <w:sz w:val="24"/>
                <w:szCs w:val="24"/>
              </w:rPr>
              <w:t>项目</w:t>
            </w:r>
            <w:r>
              <w:rPr>
                <w:rFonts w:hint="eastAsia" w:ascii="Times New Roman" w:hAnsi="Times New Roman" w:eastAsia="宋体" w:cs="Times New Roman"/>
                <w:b w:val="0"/>
                <w:bCs w:val="0"/>
                <w:color w:val="000000"/>
                <w:sz w:val="24"/>
                <w:szCs w:val="24"/>
                <w:lang w:val="en-US" w:eastAsia="zh-CN"/>
              </w:rPr>
              <w:t>依托当地市政电网供给</w:t>
            </w:r>
            <w:r>
              <w:rPr>
                <w:rFonts w:hint="default" w:ascii="Times New Roman" w:hAnsi="Times New Roman" w:eastAsia="宋体" w:cs="Times New Roman"/>
                <w:b w:val="0"/>
                <w:bCs w:val="0"/>
                <w:color w:val="000000"/>
                <w:sz w:val="24"/>
                <w:szCs w:val="24"/>
                <w:lang w:val="en-US" w:eastAsia="zh-CN"/>
              </w:rPr>
              <w:t>。</w:t>
            </w:r>
          </w:p>
          <w:p>
            <w:pPr>
              <w:tabs>
                <w:tab w:val="left" w:pos="1755"/>
              </w:tabs>
              <w:snapToGrid w:val="0"/>
              <w:spacing w:line="360" w:lineRule="auto"/>
              <w:ind w:firstLine="480" w:firstLineChars="200"/>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val="0"/>
                <w:bCs w:val="0"/>
                <w:color w:val="000000"/>
                <w:sz w:val="24"/>
                <w:szCs w:val="24"/>
                <w:lang w:val="en-US" w:eastAsia="zh-CN"/>
              </w:rPr>
              <w:t>（2）供水</w:t>
            </w:r>
            <w:r>
              <w:rPr>
                <w:rFonts w:hint="eastAsia" w:ascii="Times New Roman" w:hAnsi="Times New Roman" w:eastAsia="宋体" w:cs="Times New Roman"/>
                <w:b w:val="0"/>
                <w:bCs w:val="0"/>
                <w:color w:val="000000"/>
                <w:sz w:val="24"/>
                <w:szCs w:val="24"/>
                <w:lang w:val="en-US" w:eastAsia="zh-CN"/>
              </w:rPr>
              <w:t>：</w:t>
            </w:r>
            <w:r>
              <w:rPr>
                <w:rFonts w:ascii="Times New Roman" w:hAnsi="Times New Roman"/>
                <w:color w:val="000000"/>
                <w:sz w:val="24"/>
                <w:szCs w:val="24"/>
              </w:rPr>
              <w:t>项目市政供水管网供</w:t>
            </w:r>
            <w:r>
              <w:rPr>
                <w:rFonts w:hint="eastAsia" w:ascii="Times New Roman" w:hAnsi="Times New Roman"/>
                <w:color w:val="000000"/>
                <w:sz w:val="24"/>
                <w:szCs w:val="24"/>
                <w:lang w:eastAsia="zh-CN"/>
              </w:rPr>
              <w:t>给</w:t>
            </w:r>
            <w:r>
              <w:rPr>
                <w:rFonts w:hint="default" w:ascii="Times New Roman" w:hAnsi="Times New Roman" w:eastAsia="宋体" w:cs="Times New Roman"/>
                <w:b w:val="0"/>
                <w:bCs w:val="0"/>
                <w:color w:val="000000"/>
                <w:sz w:val="24"/>
                <w:szCs w:val="24"/>
                <w:lang w:val="en-US" w:eastAsia="zh-CN"/>
              </w:rPr>
              <w:t>。</w:t>
            </w:r>
          </w:p>
          <w:p>
            <w:pPr>
              <w:tabs>
                <w:tab w:val="left" w:pos="1755"/>
              </w:tabs>
              <w:snapToGrid w:val="0"/>
              <w:spacing w:line="360" w:lineRule="auto"/>
              <w:ind w:firstLine="480" w:firstLineChars="200"/>
              <w:rPr>
                <w:rFonts w:hint="eastAsia"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val="0"/>
                <w:bCs w:val="0"/>
                <w:color w:val="000000"/>
                <w:sz w:val="24"/>
                <w:szCs w:val="24"/>
                <w:lang w:val="en-US" w:eastAsia="zh-CN"/>
              </w:rPr>
              <w:t>（3）排水系统</w:t>
            </w:r>
            <w:r>
              <w:rPr>
                <w:rFonts w:hint="eastAsia" w:ascii="Times New Roman" w:hAnsi="Times New Roman" w:eastAsia="宋体" w:cs="Times New Roman"/>
                <w:b w:val="0"/>
                <w:bCs w:val="0"/>
                <w:color w:val="000000"/>
                <w:sz w:val="24"/>
                <w:szCs w:val="24"/>
                <w:lang w:val="en-US" w:eastAsia="zh-CN"/>
              </w:rPr>
              <w:t>：</w:t>
            </w:r>
          </w:p>
          <w:p>
            <w:pPr>
              <w:pStyle w:val="52"/>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雨水：罩棚和站房雨水经管网收集后排入市政雨水管网。</w:t>
            </w:r>
          </w:p>
          <w:p>
            <w:pPr>
              <w:pStyle w:val="52"/>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污水：</w:t>
            </w:r>
            <w:r>
              <w:rPr>
                <w:rFonts w:hint="default" w:ascii="Times New Roman" w:hAnsi="Times New Roman" w:eastAsia="宋体" w:cs="Times New Roman"/>
                <w:color w:val="000000"/>
                <w:kern w:val="2"/>
                <w:sz w:val="24"/>
                <w:szCs w:val="24"/>
                <w:highlight w:val="none"/>
                <w:lang w:val="en-US" w:eastAsia="zh-CN" w:bidi="ar-SA"/>
              </w:rPr>
              <w:t>项目产生的废水主要为</w:t>
            </w:r>
            <w:r>
              <w:rPr>
                <w:rFonts w:hint="eastAsia" w:ascii="Times New Roman" w:cs="Times New Roman"/>
                <w:color w:val="000000"/>
                <w:kern w:val="2"/>
                <w:sz w:val="24"/>
                <w:szCs w:val="24"/>
                <w:highlight w:val="none"/>
                <w:lang w:val="en-US" w:eastAsia="zh-CN" w:bidi="ar-SA"/>
              </w:rPr>
              <w:t>初期含油雨水和</w:t>
            </w:r>
            <w:r>
              <w:rPr>
                <w:rFonts w:hint="default" w:ascii="Times New Roman" w:hAnsi="Times New Roman" w:eastAsia="宋体" w:cs="Times New Roman"/>
                <w:color w:val="000000"/>
                <w:kern w:val="2"/>
                <w:sz w:val="24"/>
                <w:szCs w:val="24"/>
                <w:highlight w:val="none"/>
                <w:lang w:val="en-US" w:eastAsia="zh-CN" w:bidi="ar-SA"/>
              </w:rPr>
              <w:t>员工办公生活废水。生活污水经化粪池预处理后与初期雨水一起经过油污分离池处理，尾水排入市政污水管网，</w:t>
            </w:r>
            <w:r>
              <w:rPr>
                <w:rFonts w:hint="eastAsia" w:ascii="Times New Roman" w:cs="Times New Roman"/>
                <w:color w:val="000000"/>
                <w:kern w:val="2"/>
                <w:sz w:val="24"/>
                <w:szCs w:val="24"/>
                <w:highlight w:val="none"/>
                <w:lang w:val="en-US" w:eastAsia="zh-CN" w:bidi="ar-SA"/>
              </w:rPr>
              <w:t>最终</w:t>
            </w:r>
            <w:r>
              <w:rPr>
                <w:rFonts w:hint="default" w:ascii="Times New Roman" w:hAnsi="Times New Roman" w:eastAsia="宋体" w:cs="Times New Roman"/>
                <w:color w:val="000000"/>
                <w:kern w:val="2"/>
                <w:sz w:val="24"/>
                <w:szCs w:val="24"/>
                <w:highlight w:val="none"/>
                <w:lang w:val="en-US" w:eastAsia="zh-CN" w:bidi="ar-SA"/>
              </w:rPr>
              <w:t>经</w:t>
            </w:r>
            <w:r>
              <w:rPr>
                <w:rFonts w:hint="eastAsia" w:ascii="Times New Roman" w:cs="Times New Roman"/>
                <w:color w:val="000000"/>
                <w:kern w:val="2"/>
                <w:sz w:val="24"/>
                <w:szCs w:val="24"/>
                <w:highlight w:val="none"/>
                <w:lang w:val="en-US" w:eastAsia="zh-CN" w:bidi="ar-SA"/>
              </w:rPr>
              <w:t>王小郢污水处理厂</w:t>
            </w:r>
            <w:r>
              <w:rPr>
                <w:rFonts w:hint="default" w:ascii="Times New Roman" w:hAnsi="Times New Roman" w:eastAsia="宋体" w:cs="Times New Roman"/>
                <w:color w:val="000000"/>
                <w:kern w:val="2"/>
                <w:sz w:val="24"/>
                <w:szCs w:val="24"/>
                <w:highlight w:val="none"/>
                <w:lang w:val="en-US" w:eastAsia="zh-CN" w:bidi="ar-SA"/>
              </w:rPr>
              <w:t>处理后排入</w:t>
            </w:r>
            <w:r>
              <w:rPr>
                <w:rFonts w:hint="eastAsia" w:ascii="Times New Roman" w:cs="Times New Roman"/>
                <w:color w:val="000000"/>
                <w:kern w:val="2"/>
                <w:sz w:val="24"/>
                <w:szCs w:val="24"/>
                <w:highlight w:val="none"/>
                <w:lang w:val="en-US" w:eastAsia="zh-CN" w:bidi="ar-SA"/>
              </w:rPr>
              <w:t>南淝河</w:t>
            </w:r>
            <w:r>
              <w:rPr>
                <w:rFonts w:hint="eastAsia" w:ascii="Times New Roman" w:hAnsi="Times New Roman" w:eastAsia="宋体" w:cs="Times New Roman"/>
                <w:color w:val="000000"/>
                <w:kern w:val="2"/>
                <w:sz w:val="24"/>
                <w:szCs w:val="24"/>
                <w:highlight w:val="none"/>
                <w:lang w:val="en-US" w:eastAsia="zh-CN" w:bidi="ar-SA"/>
              </w:rPr>
              <w:t>。</w:t>
            </w:r>
          </w:p>
          <w:p>
            <w:pPr>
              <w:tabs>
                <w:tab w:val="left" w:pos="1755"/>
              </w:tabs>
              <w:snapToGrid w:val="0"/>
              <w:spacing w:line="360" w:lineRule="auto"/>
              <w:ind w:firstLine="480" w:firstLineChars="200"/>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val="0"/>
                <w:bCs w:val="0"/>
                <w:color w:val="000000"/>
                <w:sz w:val="24"/>
                <w:szCs w:val="24"/>
                <w:lang w:val="en-US" w:eastAsia="zh-CN"/>
              </w:rPr>
              <w:t>（4）消防系统</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eastAsia="zh-CN"/>
              </w:rPr>
              <w:t>本加油站为二级加油站，站内按</w:t>
            </w:r>
            <w:r>
              <w:rPr>
                <w:rFonts w:hint="default" w:ascii="Times New Roman" w:hAnsi="Times New Roman" w:eastAsia="宋体" w:cs="Times New Roman"/>
                <w:color w:val="000000"/>
                <w:sz w:val="24"/>
                <w:szCs w:val="24"/>
                <w:highlight w:val="none"/>
                <w:lang w:eastAsia="zh-CN"/>
              </w:rPr>
              <w:t>照规范标准和消防管理部门的</w:t>
            </w:r>
            <w:r>
              <w:rPr>
                <w:rFonts w:hint="eastAsia" w:ascii="Times New Roman" w:hAnsi="Times New Roman" w:eastAsia="宋体" w:cs="Times New Roman"/>
                <w:color w:val="000000"/>
                <w:sz w:val="24"/>
                <w:szCs w:val="24"/>
                <w:highlight w:val="none"/>
                <w:lang w:eastAsia="zh-CN"/>
              </w:rPr>
              <w:t>要求配制了一定数量的灭火器、灭火毯及消防沙等消防器材，</w:t>
            </w:r>
            <w:r>
              <w:rPr>
                <w:rFonts w:hint="default" w:ascii="Times New Roman" w:hAnsi="Times New Roman" w:eastAsia="宋体" w:cs="Times New Roman"/>
                <w:color w:val="000000"/>
                <w:sz w:val="24"/>
                <w:szCs w:val="24"/>
                <w:highlight w:val="none"/>
                <w:lang w:eastAsia="zh-CN"/>
              </w:rPr>
              <w:t>加油站消防同时依托当地消防站</w:t>
            </w:r>
            <w:r>
              <w:rPr>
                <w:rFonts w:hint="eastAsia" w:ascii="Times New Roman" w:hAnsi="Times New Roman" w:eastAsia="宋体" w:cs="Times New Roman"/>
                <w:color w:val="000000"/>
                <w:sz w:val="24"/>
                <w:szCs w:val="24"/>
                <w:highlight w:val="none"/>
                <w:lang w:eastAsia="zh-CN"/>
              </w:rPr>
              <w:t>。</w:t>
            </w:r>
          </w:p>
          <w:p>
            <w:pPr>
              <w:tabs>
                <w:tab w:val="left" w:pos="1755"/>
              </w:tabs>
              <w:snapToGrid w:val="0"/>
              <w:jc w:val="center"/>
              <w:rPr>
                <w:rFonts w:hint="eastAsia"/>
                <w:b/>
                <w:bCs/>
                <w:color w:val="000000"/>
              </w:rPr>
            </w:pPr>
          </w:p>
          <w:p>
            <w:pPr>
              <w:tabs>
                <w:tab w:val="left" w:pos="1755"/>
              </w:tabs>
              <w:snapToGrid w:val="0"/>
              <w:jc w:val="center"/>
              <w:rPr>
                <w:rFonts w:hint="eastAsia"/>
                <w:b/>
                <w:bCs/>
                <w:color w:val="000000"/>
              </w:rPr>
            </w:pPr>
            <w:r>
              <w:rPr>
                <w:rFonts w:hint="eastAsia"/>
                <w:b/>
                <w:bCs/>
                <w:color w:val="000000"/>
              </w:rPr>
              <w:t>表</w:t>
            </w:r>
            <w:r>
              <w:rPr>
                <w:rFonts w:hint="default"/>
                <w:b/>
                <w:bCs/>
                <w:color w:val="000000"/>
                <w:lang w:val="en-US" w:eastAsia="zh-CN"/>
              </w:rPr>
              <w:t>2</w:t>
            </w:r>
            <w:r>
              <w:rPr>
                <w:rFonts w:hint="eastAsia"/>
                <w:b/>
                <w:bCs/>
                <w:color w:val="000000"/>
                <w:lang w:val="en-US" w:eastAsia="zh-CN"/>
              </w:rPr>
              <w:t>.3-1</w:t>
            </w:r>
            <w:r>
              <w:rPr>
                <w:rFonts w:hint="eastAsia"/>
                <w:b/>
                <w:bCs/>
                <w:color w:val="000000"/>
              </w:rPr>
              <w:t xml:space="preserve"> 本项目配备的消防设施一览表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1994"/>
              <w:gridCol w:w="1546"/>
              <w:gridCol w:w="864"/>
              <w:gridCol w:w="1026"/>
              <w:gridCol w:w="1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noWrap w:val="0"/>
                  <w:tcMar>
                    <w:top w:w="57" w:type="dxa"/>
                    <w:left w:w="85" w:type="dxa"/>
                    <w:bottom w:w="57" w:type="dxa"/>
                    <w:right w:w="85" w:type="dxa"/>
                  </w:tcMar>
                  <w:vAlign w:val="center"/>
                </w:tcPr>
                <w:p>
                  <w:pPr>
                    <w:pStyle w:val="53"/>
                    <w:spacing w:line="240" w:lineRule="auto"/>
                    <w:jc w:val="center"/>
                    <w:rPr>
                      <w:rFonts w:hint="eastAsia"/>
                      <w:color w:val="000000"/>
                    </w:rPr>
                  </w:pPr>
                  <w:r>
                    <w:rPr>
                      <w:rFonts w:hint="eastAsia"/>
                      <w:color w:val="000000"/>
                    </w:rPr>
                    <w:t>类别</w:t>
                  </w:r>
                </w:p>
              </w:tc>
              <w:tc>
                <w:tcPr>
                  <w:tcW w:w="1994" w:type="dxa"/>
                  <w:noWrap w:val="0"/>
                  <w:tcMar>
                    <w:top w:w="57" w:type="dxa"/>
                    <w:left w:w="85" w:type="dxa"/>
                    <w:bottom w:w="57" w:type="dxa"/>
                    <w:right w:w="85" w:type="dxa"/>
                  </w:tcMar>
                  <w:vAlign w:val="center"/>
                </w:tcPr>
                <w:p>
                  <w:pPr>
                    <w:pStyle w:val="53"/>
                    <w:spacing w:line="240" w:lineRule="auto"/>
                    <w:jc w:val="center"/>
                    <w:rPr>
                      <w:color w:val="000000"/>
                    </w:rPr>
                  </w:pPr>
                  <w:r>
                    <w:rPr>
                      <w:rFonts w:hint="eastAsia"/>
                      <w:color w:val="000000"/>
                    </w:rPr>
                    <w:t>项目名称</w:t>
                  </w:r>
                </w:p>
              </w:tc>
              <w:tc>
                <w:tcPr>
                  <w:tcW w:w="1546" w:type="dxa"/>
                  <w:noWrap w:val="0"/>
                  <w:tcMar>
                    <w:top w:w="57" w:type="dxa"/>
                    <w:left w:w="85" w:type="dxa"/>
                    <w:bottom w:w="57" w:type="dxa"/>
                    <w:right w:w="85" w:type="dxa"/>
                  </w:tcMar>
                  <w:vAlign w:val="center"/>
                </w:tcPr>
                <w:p>
                  <w:pPr>
                    <w:pStyle w:val="53"/>
                    <w:spacing w:line="240" w:lineRule="auto"/>
                    <w:jc w:val="center"/>
                    <w:rPr>
                      <w:rFonts w:hint="eastAsia" w:eastAsia="宋体"/>
                      <w:color w:val="000000"/>
                      <w:lang w:eastAsia="zh-CN"/>
                    </w:rPr>
                  </w:pPr>
                  <w:r>
                    <w:rPr>
                      <w:rFonts w:hint="eastAsia"/>
                      <w:color w:val="000000"/>
                      <w:lang w:eastAsia="zh-CN"/>
                    </w:rPr>
                    <w:t>规格、型号</w:t>
                  </w:r>
                </w:p>
              </w:tc>
              <w:tc>
                <w:tcPr>
                  <w:tcW w:w="864" w:type="dxa"/>
                  <w:noWrap w:val="0"/>
                  <w:tcMar>
                    <w:top w:w="57" w:type="dxa"/>
                    <w:left w:w="85" w:type="dxa"/>
                    <w:bottom w:w="57" w:type="dxa"/>
                    <w:right w:w="85" w:type="dxa"/>
                  </w:tcMar>
                  <w:vAlign w:val="center"/>
                </w:tcPr>
                <w:p>
                  <w:pPr>
                    <w:pStyle w:val="53"/>
                    <w:spacing w:line="240" w:lineRule="auto"/>
                    <w:jc w:val="center"/>
                    <w:rPr>
                      <w:rFonts w:hint="eastAsia"/>
                      <w:color w:val="000000"/>
                    </w:rPr>
                  </w:pPr>
                  <w:r>
                    <w:rPr>
                      <w:rFonts w:hint="eastAsia"/>
                      <w:color w:val="000000"/>
                    </w:rPr>
                    <w:t>单位</w:t>
                  </w:r>
                </w:p>
              </w:tc>
              <w:tc>
                <w:tcPr>
                  <w:tcW w:w="1026" w:type="dxa"/>
                  <w:noWrap w:val="0"/>
                  <w:tcMar>
                    <w:top w:w="57" w:type="dxa"/>
                    <w:left w:w="85" w:type="dxa"/>
                    <w:bottom w:w="57" w:type="dxa"/>
                    <w:right w:w="85" w:type="dxa"/>
                  </w:tcMar>
                  <w:vAlign w:val="center"/>
                </w:tcPr>
                <w:p>
                  <w:pPr>
                    <w:pStyle w:val="53"/>
                    <w:spacing w:line="240" w:lineRule="auto"/>
                    <w:jc w:val="center"/>
                    <w:rPr>
                      <w:color w:val="000000"/>
                    </w:rPr>
                  </w:pPr>
                  <w:r>
                    <w:rPr>
                      <w:rFonts w:hint="eastAsia"/>
                      <w:color w:val="000000"/>
                    </w:rPr>
                    <w:t>数量</w:t>
                  </w:r>
                </w:p>
              </w:tc>
              <w:tc>
                <w:tcPr>
                  <w:tcW w:w="1822" w:type="dxa"/>
                  <w:noWrap w:val="0"/>
                  <w:tcMar>
                    <w:top w:w="57" w:type="dxa"/>
                    <w:left w:w="85" w:type="dxa"/>
                    <w:bottom w:w="57" w:type="dxa"/>
                    <w:right w:w="85" w:type="dxa"/>
                  </w:tcMar>
                  <w:vAlign w:val="center"/>
                </w:tcPr>
                <w:p>
                  <w:pPr>
                    <w:pStyle w:val="53"/>
                    <w:spacing w:line="240" w:lineRule="auto"/>
                    <w:jc w:val="center"/>
                    <w:rPr>
                      <w:rFonts w:hint="eastAsia"/>
                      <w:color w:val="000000"/>
                    </w:rPr>
                  </w:pPr>
                  <w:r>
                    <w:rPr>
                      <w:rFonts w:hint="eastAsia"/>
                      <w:color w:val="000000"/>
                    </w:rPr>
                    <w:t>存放位置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vMerge w:val="restart"/>
                  <w:noWrap w:val="0"/>
                  <w:tcMar>
                    <w:top w:w="57" w:type="dxa"/>
                    <w:left w:w="85" w:type="dxa"/>
                    <w:bottom w:w="57" w:type="dxa"/>
                    <w:right w:w="85" w:type="dxa"/>
                  </w:tcMar>
                  <w:vAlign w:val="center"/>
                </w:tcPr>
                <w:p>
                  <w:pPr>
                    <w:pStyle w:val="53"/>
                    <w:spacing w:line="240" w:lineRule="auto"/>
                    <w:jc w:val="center"/>
                    <w:rPr>
                      <w:rFonts w:hint="eastAsia"/>
                      <w:color w:val="000000"/>
                    </w:rPr>
                  </w:pPr>
                  <w:r>
                    <w:rPr>
                      <w:rFonts w:hint="eastAsia"/>
                      <w:color w:val="000000"/>
                    </w:rPr>
                    <w:t>消防</w:t>
                  </w:r>
                </w:p>
                <w:p>
                  <w:pPr>
                    <w:pStyle w:val="53"/>
                    <w:spacing w:line="240" w:lineRule="auto"/>
                    <w:jc w:val="center"/>
                    <w:rPr>
                      <w:rFonts w:hint="eastAsia"/>
                      <w:color w:val="000000"/>
                      <w:lang w:eastAsia="zh-CN"/>
                    </w:rPr>
                  </w:pPr>
                  <w:r>
                    <w:rPr>
                      <w:rFonts w:hint="eastAsia"/>
                      <w:color w:val="000000"/>
                    </w:rPr>
                    <w:t>物资</w:t>
                  </w:r>
                </w:p>
              </w:tc>
              <w:tc>
                <w:tcPr>
                  <w:tcW w:w="1994" w:type="dxa"/>
                  <w:noWrap w:val="0"/>
                  <w:tcMar>
                    <w:top w:w="57" w:type="dxa"/>
                    <w:left w:w="85" w:type="dxa"/>
                    <w:bottom w:w="57" w:type="dxa"/>
                    <w:right w:w="85" w:type="dxa"/>
                  </w:tcMar>
                  <w:vAlign w:val="center"/>
                </w:tcPr>
                <w:p>
                  <w:pPr>
                    <w:pStyle w:val="53"/>
                    <w:spacing w:line="240" w:lineRule="auto"/>
                    <w:jc w:val="center"/>
                    <w:rPr>
                      <w:rFonts w:hint="eastAsia"/>
                      <w:color w:val="000000"/>
                    </w:rPr>
                  </w:pPr>
                  <w:r>
                    <w:rPr>
                      <w:rFonts w:hint="eastAsia"/>
                      <w:color w:val="000000"/>
                      <w:lang w:eastAsia="zh-CN"/>
                    </w:rPr>
                    <w:t>推车式干粉</w:t>
                  </w:r>
                  <w:r>
                    <w:rPr>
                      <w:rFonts w:hint="eastAsia"/>
                      <w:color w:val="000000"/>
                    </w:rPr>
                    <w:t>灭火器</w:t>
                  </w:r>
                </w:p>
              </w:tc>
              <w:tc>
                <w:tcPr>
                  <w:tcW w:w="1546"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35kg</w:t>
                  </w:r>
                </w:p>
              </w:tc>
              <w:tc>
                <w:tcPr>
                  <w:tcW w:w="864" w:type="dxa"/>
                  <w:noWrap w:val="0"/>
                  <w:tcMar>
                    <w:top w:w="57" w:type="dxa"/>
                    <w:left w:w="85" w:type="dxa"/>
                    <w:bottom w:w="57" w:type="dxa"/>
                    <w:right w:w="85" w:type="dxa"/>
                  </w:tcMar>
                  <w:vAlign w:val="center"/>
                </w:tcPr>
                <w:p>
                  <w:pPr>
                    <w:pStyle w:val="53"/>
                    <w:spacing w:line="240" w:lineRule="auto"/>
                    <w:jc w:val="center"/>
                    <w:rPr>
                      <w:rFonts w:hint="eastAsia"/>
                      <w:color w:val="000000"/>
                      <w:lang w:eastAsia="zh-CN"/>
                    </w:rPr>
                  </w:pPr>
                  <w:r>
                    <w:rPr>
                      <w:rFonts w:hint="eastAsia"/>
                      <w:color w:val="000000"/>
                      <w:lang w:eastAsia="zh-CN"/>
                    </w:rPr>
                    <w:t>个</w:t>
                  </w:r>
                </w:p>
              </w:tc>
              <w:tc>
                <w:tcPr>
                  <w:tcW w:w="1026"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2</w:t>
                  </w:r>
                </w:p>
              </w:tc>
              <w:tc>
                <w:tcPr>
                  <w:tcW w:w="1822" w:type="dxa"/>
                  <w:noWrap w:val="0"/>
                  <w:tcMar>
                    <w:top w:w="57" w:type="dxa"/>
                    <w:left w:w="85" w:type="dxa"/>
                    <w:bottom w:w="57" w:type="dxa"/>
                    <w:right w:w="85" w:type="dxa"/>
                  </w:tcMar>
                  <w:vAlign w:val="center"/>
                </w:tcPr>
                <w:p>
                  <w:pPr>
                    <w:pStyle w:val="53"/>
                    <w:spacing w:line="240" w:lineRule="auto"/>
                    <w:jc w:val="center"/>
                    <w:rPr>
                      <w:rFonts w:hint="eastAsia" w:eastAsia="宋体"/>
                      <w:color w:val="000000"/>
                      <w:lang w:eastAsia="zh-CN"/>
                    </w:rPr>
                  </w:pPr>
                  <w:r>
                    <w:rPr>
                      <w:rFonts w:hint="eastAsia"/>
                      <w:color w:val="000000"/>
                      <w:lang w:eastAsia="zh-CN"/>
                    </w:rPr>
                    <w:t>卸油区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702" w:type="dxa"/>
                  <w:vMerge w:val="continue"/>
                  <w:noWrap w:val="0"/>
                  <w:tcMar>
                    <w:top w:w="57" w:type="dxa"/>
                    <w:left w:w="85" w:type="dxa"/>
                    <w:bottom w:w="57" w:type="dxa"/>
                    <w:right w:w="85" w:type="dxa"/>
                  </w:tcMar>
                  <w:vAlign w:val="center"/>
                </w:tcPr>
                <w:p>
                  <w:pPr>
                    <w:pStyle w:val="53"/>
                    <w:spacing w:line="240" w:lineRule="auto"/>
                    <w:jc w:val="center"/>
                    <w:rPr>
                      <w:rFonts w:hint="eastAsia"/>
                      <w:color w:val="000000"/>
                    </w:rPr>
                  </w:pPr>
                </w:p>
              </w:tc>
              <w:tc>
                <w:tcPr>
                  <w:tcW w:w="1994" w:type="dxa"/>
                  <w:noWrap w:val="0"/>
                  <w:tcMar>
                    <w:top w:w="57" w:type="dxa"/>
                    <w:left w:w="85" w:type="dxa"/>
                    <w:bottom w:w="57" w:type="dxa"/>
                    <w:right w:w="85" w:type="dxa"/>
                  </w:tcMar>
                  <w:vAlign w:val="center"/>
                </w:tcPr>
                <w:p>
                  <w:pPr>
                    <w:pStyle w:val="53"/>
                    <w:spacing w:line="240" w:lineRule="auto"/>
                    <w:jc w:val="center"/>
                    <w:rPr>
                      <w:rFonts w:hint="eastAsia" w:eastAsia="宋体"/>
                      <w:color w:val="000000"/>
                      <w:lang w:eastAsia="zh-CN"/>
                    </w:rPr>
                  </w:pPr>
                  <w:r>
                    <w:rPr>
                      <w:rFonts w:hint="eastAsia"/>
                      <w:color w:val="000000"/>
                      <w:lang w:eastAsia="zh-CN"/>
                    </w:rPr>
                    <w:t>手提式干粉灭火器</w:t>
                  </w:r>
                </w:p>
              </w:tc>
              <w:tc>
                <w:tcPr>
                  <w:tcW w:w="1546"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4kg</w:t>
                  </w:r>
                </w:p>
              </w:tc>
              <w:tc>
                <w:tcPr>
                  <w:tcW w:w="864" w:type="dxa"/>
                  <w:noWrap w:val="0"/>
                  <w:tcMar>
                    <w:top w:w="57" w:type="dxa"/>
                    <w:left w:w="85" w:type="dxa"/>
                    <w:bottom w:w="57" w:type="dxa"/>
                    <w:right w:w="85" w:type="dxa"/>
                  </w:tcMar>
                  <w:vAlign w:val="center"/>
                </w:tcPr>
                <w:p>
                  <w:pPr>
                    <w:pStyle w:val="53"/>
                    <w:spacing w:line="240" w:lineRule="auto"/>
                    <w:jc w:val="center"/>
                    <w:rPr>
                      <w:rFonts w:hint="eastAsia"/>
                      <w:color w:val="000000"/>
                      <w:lang w:eastAsia="zh-CN"/>
                    </w:rPr>
                  </w:pPr>
                  <w:r>
                    <w:rPr>
                      <w:rFonts w:hint="eastAsia"/>
                      <w:color w:val="000000"/>
                      <w:lang w:eastAsia="zh-CN"/>
                    </w:rPr>
                    <w:t>个</w:t>
                  </w:r>
                </w:p>
              </w:tc>
              <w:tc>
                <w:tcPr>
                  <w:tcW w:w="1026" w:type="dxa"/>
                  <w:noWrap w:val="0"/>
                  <w:tcMar>
                    <w:top w:w="57" w:type="dxa"/>
                    <w:left w:w="85" w:type="dxa"/>
                    <w:bottom w:w="57" w:type="dxa"/>
                    <w:right w:w="85" w:type="dxa"/>
                  </w:tcMar>
                  <w:vAlign w:val="center"/>
                </w:tcPr>
                <w:p>
                  <w:pPr>
                    <w:pStyle w:val="53"/>
                    <w:spacing w:line="240" w:lineRule="auto"/>
                    <w:jc w:val="center"/>
                    <w:rPr>
                      <w:rFonts w:hint="default"/>
                      <w:color w:val="000000"/>
                      <w:lang w:val="en-US" w:eastAsia="zh-CN"/>
                    </w:rPr>
                  </w:pPr>
                  <w:r>
                    <w:rPr>
                      <w:rFonts w:hint="eastAsia"/>
                      <w:color w:val="000000"/>
                      <w:lang w:val="en-US" w:eastAsia="zh-CN"/>
                    </w:rPr>
                    <w:t>6</w:t>
                  </w:r>
                </w:p>
              </w:tc>
              <w:tc>
                <w:tcPr>
                  <w:tcW w:w="1822" w:type="dxa"/>
                  <w:noWrap w:val="0"/>
                  <w:tcMar>
                    <w:top w:w="57" w:type="dxa"/>
                    <w:left w:w="85" w:type="dxa"/>
                    <w:bottom w:w="57" w:type="dxa"/>
                    <w:right w:w="85" w:type="dxa"/>
                  </w:tcMar>
                  <w:vAlign w:val="center"/>
                </w:tcPr>
                <w:p>
                  <w:pPr>
                    <w:pStyle w:val="53"/>
                    <w:spacing w:line="240" w:lineRule="auto"/>
                    <w:jc w:val="center"/>
                    <w:rPr>
                      <w:rFonts w:hint="eastAsia" w:eastAsia="宋体"/>
                      <w:color w:val="000000"/>
                      <w:lang w:eastAsia="zh-CN"/>
                    </w:rPr>
                  </w:pPr>
                  <w:r>
                    <w:rPr>
                      <w:rFonts w:hint="eastAsia"/>
                      <w:color w:val="000000"/>
                      <w:lang w:eastAsia="zh-CN"/>
                    </w:rPr>
                    <w:t>加油区、站房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vMerge w:val="continue"/>
                  <w:noWrap w:val="0"/>
                  <w:tcMar>
                    <w:top w:w="57" w:type="dxa"/>
                    <w:left w:w="85" w:type="dxa"/>
                    <w:bottom w:w="57" w:type="dxa"/>
                    <w:right w:w="85" w:type="dxa"/>
                  </w:tcMar>
                  <w:vAlign w:val="center"/>
                </w:tcPr>
                <w:p>
                  <w:pPr>
                    <w:pStyle w:val="53"/>
                    <w:spacing w:line="240" w:lineRule="auto"/>
                    <w:jc w:val="center"/>
                    <w:rPr>
                      <w:rFonts w:hint="eastAsia"/>
                      <w:color w:val="000000"/>
                    </w:rPr>
                  </w:pPr>
                </w:p>
              </w:tc>
              <w:tc>
                <w:tcPr>
                  <w:tcW w:w="1994" w:type="dxa"/>
                  <w:noWrap w:val="0"/>
                  <w:tcMar>
                    <w:top w:w="57" w:type="dxa"/>
                    <w:left w:w="85" w:type="dxa"/>
                    <w:bottom w:w="57" w:type="dxa"/>
                    <w:right w:w="85" w:type="dxa"/>
                  </w:tcMar>
                  <w:vAlign w:val="center"/>
                </w:tcPr>
                <w:p>
                  <w:pPr>
                    <w:pStyle w:val="53"/>
                    <w:spacing w:line="240" w:lineRule="auto"/>
                    <w:jc w:val="center"/>
                    <w:rPr>
                      <w:rFonts w:hint="eastAsia"/>
                      <w:color w:val="000000"/>
                      <w:lang w:eastAsia="zh-CN"/>
                    </w:rPr>
                  </w:pPr>
                  <w:r>
                    <w:rPr>
                      <w:rFonts w:hint="eastAsia"/>
                      <w:color w:val="000000"/>
                      <w:lang w:val="en-US" w:eastAsia="zh-CN"/>
                    </w:rPr>
                    <w:t>CO</w:t>
                  </w:r>
                  <w:r>
                    <w:rPr>
                      <w:rFonts w:hint="eastAsia"/>
                      <w:color w:val="000000"/>
                      <w:vertAlign w:val="subscript"/>
                      <w:lang w:val="en-US" w:eastAsia="zh-CN"/>
                    </w:rPr>
                    <w:t>2</w:t>
                  </w:r>
                  <w:r>
                    <w:rPr>
                      <w:rFonts w:hint="eastAsia"/>
                      <w:color w:val="000000"/>
                      <w:lang w:eastAsia="zh-CN"/>
                    </w:rPr>
                    <w:t>灭火器</w:t>
                  </w:r>
                </w:p>
              </w:tc>
              <w:tc>
                <w:tcPr>
                  <w:tcW w:w="1546"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3kg</w:t>
                  </w:r>
                </w:p>
              </w:tc>
              <w:tc>
                <w:tcPr>
                  <w:tcW w:w="864"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个</w:t>
                  </w:r>
                </w:p>
              </w:tc>
              <w:tc>
                <w:tcPr>
                  <w:tcW w:w="1026"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4</w:t>
                  </w:r>
                </w:p>
              </w:tc>
              <w:tc>
                <w:tcPr>
                  <w:tcW w:w="1822" w:type="dxa"/>
                  <w:noWrap w:val="0"/>
                  <w:tcMar>
                    <w:top w:w="57" w:type="dxa"/>
                    <w:left w:w="85" w:type="dxa"/>
                    <w:bottom w:w="57" w:type="dxa"/>
                    <w:right w:w="85" w:type="dxa"/>
                  </w:tcMar>
                  <w:vAlign w:val="center"/>
                </w:tcPr>
                <w:p>
                  <w:pPr>
                    <w:pStyle w:val="53"/>
                    <w:spacing w:line="240" w:lineRule="auto"/>
                    <w:jc w:val="center"/>
                    <w:rPr>
                      <w:rFonts w:hint="eastAsia"/>
                      <w:color w:val="000000"/>
                      <w:lang w:eastAsia="zh-CN"/>
                    </w:rPr>
                  </w:pPr>
                  <w:r>
                    <w:rPr>
                      <w:rFonts w:hint="eastAsia"/>
                      <w:color w:val="000000"/>
                      <w:lang w:eastAsia="zh-CN"/>
                    </w:rPr>
                    <w:t>配电房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vMerge w:val="continue"/>
                  <w:noWrap w:val="0"/>
                  <w:tcMar>
                    <w:top w:w="57" w:type="dxa"/>
                    <w:left w:w="85" w:type="dxa"/>
                    <w:bottom w:w="57" w:type="dxa"/>
                    <w:right w:w="85" w:type="dxa"/>
                  </w:tcMar>
                  <w:vAlign w:val="center"/>
                </w:tcPr>
                <w:p>
                  <w:pPr>
                    <w:pStyle w:val="53"/>
                    <w:spacing w:line="240" w:lineRule="auto"/>
                    <w:jc w:val="center"/>
                    <w:rPr>
                      <w:rFonts w:hint="eastAsia"/>
                      <w:color w:val="000000"/>
                    </w:rPr>
                  </w:pPr>
                </w:p>
              </w:tc>
              <w:tc>
                <w:tcPr>
                  <w:tcW w:w="1994" w:type="dxa"/>
                  <w:noWrap w:val="0"/>
                  <w:tcMar>
                    <w:top w:w="57" w:type="dxa"/>
                    <w:left w:w="85" w:type="dxa"/>
                    <w:bottom w:w="57" w:type="dxa"/>
                    <w:right w:w="85" w:type="dxa"/>
                  </w:tcMar>
                  <w:vAlign w:val="center"/>
                </w:tcPr>
                <w:p>
                  <w:pPr>
                    <w:pStyle w:val="53"/>
                    <w:spacing w:line="240" w:lineRule="auto"/>
                    <w:jc w:val="center"/>
                    <w:rPr>
                      <w:rFonts w:hint="eastAsia"/>
                      <w:color w:val="000000"/>
                    </w:rPr>
                  </w:pPr>
                  <w:r>
                    <w:rPr>
                      <w:rFonts w:hint="eastAsia"/>
                      <w:color w:val="000000"/>
                    </w:rPr>
                    <w:t>消防铲</w:t>
                  </w:r>
                </w:p>
              </w:tc>
              <w:tc>
                <w:tcPr>
                  <w:tcW w:w="1546" w:type="dxa"/>
                  <w:noWrap w:val="0"/>
                  <w:tcMar>
                    <w:top w:w="57" w:type="dxa"/>
                    <w:left w:w="85" w:type="dxa"/>
                    <w:bottom w:w="57" w:type="dxa"/>
                    <w:right w:w="85" w:type="dxa"/>
                  </w:tcMar>
                  <w:vAlign w:val="center"/>
                </w:tcPr>
                <w:p>
                  <w:pPr>
                    <w:pStyle w:val="53"/>
                    <w:spacing w:line="240" w:lineRule="auto"/>
                    <w:jc w:val="center"/>
                    <w:rPr>
                      <w:rFonts w:hint="eastAsia" w:eastAsia="宋体"/>
                      <w:color w:val="000000"/>
                      <w:lang w:val="en-US" w:eastAsia="zh-CN"/>
                    </w:rPr>
                  </w:pPr>
                  <w:r>
                    <w:rPr>
                      <w:rFonts w:hint="eastAsia"/>
                      <w:color w:val="000000"/>
                      <w:lang w:val="en-US" w:eastAsia="zh-CN"/>
                    </w:rPr>
                    <w:t>/</w:t>
                  </w:r>
                </w:p>
              </w:tc>
              <w:tc>
                <w:tcPr>
                  <w:tcW w:w="864" w:type="dxa"/>
                  <w:noWrap w:val="0"/>
                  <w:tcMar>
                    <w:top w:w="57" w:type="dxa"/>
                    <w:left w:w="85" w:type="dxa"/>
                    <w:bottom w:w="57" w:type="dxa"/>
                    <w:right w:w="85" w:type="dxa"/>
                  </w:tcMar>
                  <w:vAlign w:val="center"/>
                </w:tcPr>
                <w:p>
                  <w:pPr>
                    <w:pStyle w:val="53"/>
                    <w:spacing w:line="240" w:lineRule="auto"/>
                    <w:jc w:val="center"/>
                    <w:rPr>
                      <w:rFonts w:hint="eastAsia"/>
                      <w:color w:val="000000"/>
                    </w:rPr>
                  </w:pPr>
                  <w:r>
                    <w:rPr>
                      <w:rFonts w:hint="eastAsia"/>
                      <w:color w:val="000000"/>
                    </w:rPr>
                    <w:t>把</w:t>
                  </w:r>
                </w:p>
              </w:tc>
              <w:tc>
                <w:tcPr>
                  <w:tcW w:w="1026" w:type="dxa"/>
                  <w:noWrap w:val="0"/>
                  <w:tcMar>
                    <w:top w:w="57" w:type="dxa"/>
                    <w:left w:w="85" w:type="dxa"/>
                    <w:bottom w:w="57" w:type="dxa"/>
                    <w:right w:w="85" w:type="dxa"/>
                  </w:tcMar>
                  <w:vAlign w:val="center"/>
                </w:tcPr>
                <w:p>
                  <w:pPr>
                    <w:pStyle w:val="53"/>
                    <w:spacing w:line="240" w:lineRule="auto"/>
                    <w:jc w:val="center"/>
                    <w:rPr>
                      <w:rFonts w:hint="default"/>
                      <w:color w:val="000000"/>
                      <w:lang w:val="en-US" w:eastAsia="zh-CN"/>
                    </w:rPr>
                  </w:pPr>
                  <w:r>
                    <w:rPr>
                      <w:rFonts w:hint="eastAsia"/>
                      <w:color w:val="000000"/>
                      <w:lang w:val="en-US" w:eastAsia="zh-CN"/>
                    </w:rPr>
                    <w:t>4</w:t>
                  </w:r>
                </w:p>
              </w:tc>
              <w:tc>
                <w:tcPr>
                  <w:tcW w:w="1822" w:type="dxa"/>
                  <w:noWrap w:val="0"/>
                  <w:tcMar>
                    <w:top w:w="57" w:type="dxa"/>
                    <w:left w:w="85" w:type="dxa"/>
                    <w:bottom w:w="57" w:type="dxa"/>
                    <w:right w:w="85" w:type="dxa"/>
                  </w:tcMar>
                  <w:vAlign w:val="center"/>
                </w:tcPr>
                <w:p>
                  <w:pPr>
                    <w:pStyle w:val="53"/>
                    <w:spacing w:line="240" w:lineRule="auto"/>
                    <w:jc w:val="center"/>
                    <w:rPr>
                      <w:rFonts w:hint="eastAsia" w:eastAsia="宋体"/>
                      <w:color w:val="000000"/>
                      <w:lang w:eastAsia="zh-CN"/>
                    </w:rPr>
                  </w:pPr>
                  <w:r>
                    <w:rPr>
                      <w:rFonts w:hint="eastAsia"/>
                      <w:color w:val="000000"/>
                      <w:lang w:eastAsia="zh-CN"/>
                    </w:rPr>
                    <w:t>卸油区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vMerge w:val="continue"/>
                  <w:noWrap w:val="0"/>
                  <w:tcMar>
                    <w:top w:w="57" w:type="dxa"/>
                    <w:left w:w="85" w:type="dxa"/>
                    <w:bottom w:w="57" w:type="dxa"/>
                    <w:right w:w="85" w:type="dxa"/>
                  </w:tcMar>
                  <w:vAlign w:val="center"/>
                </w:tcPr>
                <w:p>
                  <w:pPr>
                    <w:pStyle w:val="53"/>
                    <w:spacing w:line="240" w:lineRule="auto"/>
                    <w:jc w:val="center"/>
                    <w:rPr>
                      <w:rFonts w:hint="eastAsia"/>
                      <w:color w:val="000000"/>
                    </w:rPr>
                  </w:pPr>
                </w:p>
              </w:tc>
              <w:tc>
                <w:tcPr>
                  <w:tcW w:w="1994" w:type="dxa"/>
                  <w:noWrap w:val="0"/>
                  <w:tcMar>
                    <w:top w:w="57" w:type="dxa"/>
                    <w:left w:w="85" w:type="dxa"/>
                    <w:bottom w:w="57" w:type="dxa"/>
                    <w:right w:w="85" w:type="dxa"/>
                  </w:tcMar>
                  <w:vAlign w:val="center"/>
                </w:tcPr>
                <w:p>
                  <w:pPr>
                    <w:pStyle w:val="53"/>
                    <w:spacing w:line="240" w:lineRule="auto"/>
                    <w:jc w:val="center"/>
                    <w:rPr>
                      <w:rFonts w:hint="eastAsia" w:eastAsia="宋体"/>
                      <w:color w:val="000000"/>
                      <w:lang w:eastAsia="zh-CN"/>
                    </w:rPr>
                  </w:pPr>
                  <w:r>
                    <w:rPr>
                      <w:rFonts w:hint="eastAsia"/>
                      <w:color w:val="000000"/>
                      <w:lang w:eastAsia="zh-CN"/>
                    </w:rPr>
                    <w:t>消防桶</w:t>
                  </w:r>
                </w:p>
              </w:tc>
              <w:tc>
                <w:tcPr>
                  <w:tcW w:w="1546"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p>
              </w:tc>
              <w:tc>
                <w:tcPr>
                  <w:tcW w:w="864" w:type="dxa"/>
                  <w:noWrap w:val="0"/>
                  <w:tcMar>
                    <w:top w:w="57" w:type="dxa"/>
                    <w:left w:w="85" w:type="dxa"/>
                    <w:bottom w:w="57" w:type="dxa"/>
                    <w:right w:w="85" w:type="dxa"/>
                  </w:tcMar>
                  <w:vAlign w:val="center"/>
                </w:tcPr>
                <w:p>
                  <w:pPr>
                    <w:pStyle w:val="53"/>
                    <w:spacing w:line="240" w:lineRule="auto"/>
                    <w:jc w:val="center"/>
                    <w:rPr>
                      <w:rFonts w:hint="eastAsia"/>
                      <w:color w:val="000000"/>
                    </w:rPr>
                  </w:pPr>
                  <w:r>
                    <w:rPr>
                      <w:rFonts w:hint="eastAsia"/>
                      <w:color w:val="000000"/>
                      <w:lang w:eastAsia="zh-CN"/>
                    </w:rPr>
                    <w:t>个</w:t>
                  </w:r>
                </w:p>
              </w:tc>
              <w:tc>
                <w:tcPr>
                  <w:tcW w:w="1026" w:type="dxa"/>
                  <w:noWrap w:val="0"/>
                  <w:tcMar>
                    <w:top w:w="57" w:type="dxa"/>
                    <w:left w:w="85" w:type="dxa"/>
                    <w:bottom w:w="57" w:type="dxa"/>
                    <w:right w:w="85" w:type="dxa"/>
                  </w:tcMar>
                  <w:vAlign w:val="center"/>
                </w:tcPr>
                <w:p>
                  <w:pPr>
                    <w:pStyle w:val="53"/>
                    <w:spacing w:line="240" w:lineRule="auto"/>
                    <w:jc w:val="center"/>
                    <w:rPr>
                      <w:rFonts w:hint="default"/>
                      <w:color w:val="000000"/>
                      <w:lang w:val="en-US" w:eastAsia="zh-CN"/>
                    </w:rPr>
                  </w:pPr>
                  <w:r>
                    <w:rPr>
                      <w:rFonts w:hint="eastAsia"/>
                      <w:color w:val="000000"/>
                      <w:lang w:val="en-US" w:eastAsia="zh-CN"/>
                    </w:rPr>
                    <w:t>2</w:t>
                  </w:r>
                </w:p>
              </w:tc>
              <w:tc>
                <w:tcPr>
                  <w:tcW w:w="1822" w:type="dxa"/>
                  <w:noWrap w:val="0"/>
                  <w:tcMar>
                    <w:top w:w="57" w:type="dxa"/>
                    <w:left w:w="85" w:type="dxa"/>
                    <w:bottom w:w="57" w:type="dxa"/>
                    <w:right w:w="85" w:type="dxa"/>
                  </w:tcMar>
                  <w:vAlign w:val="center"/>
                </w:tcPr>
                <w:p>
                  <w:pPr>
                    <w:pStyle w:val="53"/>
                    <w:spacing w:line="240" w:lineRule="auto"/>
                    <w:jc w:val="center"/>
                    <w:rPr>
                      <w:rFonts w:hint="eastAsia"/>
                      <w:color w:val="000000"/>
                      <w:lang w:eastAsia="zh-CN"/>
                    </w:rPr>
                  </w:pPr>
                  <w:r>
                    <w:rPr>
                      <w:rFonts w:hint="eastAsia"/>
                      <w:color w:val="000000"/>
                      <w:lang w:eastAsia="zh-CN"/>
                    </w:rPr>
                    <w:t>卸油区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vMerge w:val="continue"/>
                  <w:noWrap w:val="0"/>
                  <w:tcMar>
                    <w:top w:w="57" w:type="dxa"/>
                    <w:left w:w="85" w:type="dxa"/>
                    <w:bottom w:w="57" w:type="dxa"/>
                    <w:right w:w="85" w:type="dxa"/>
                  </w:tcMar>
                  <w:vAlign w:val="center"/>
                </w:tcPr>
                <w:p>
                  <w:pPr>
                    <w:pStyle w:val="53"/>
                    <w:spacing w:line="240" w:lineRule="auto"/>
                    <w:jc w:val="center"/>
                    <w:rPr>
                      <w:rFonts w:hint="eastAsia"/>
                      <w:color w:val="000000"/>
                    </w:rPr>
                  </w:pPr>
                </w:p>
              </w:tc>
              <w:tc>
                <w:tcPr>
                  <w:tcW w:w="1994" w:type="dxa"/>
                  <w:noWrap w:val="0"/>
                  <w:tcMar>
                    <w:top w:w="57" w:type="dxa"/>
                    <w:left w:w="85" w:type="dxa"/>
                    <w:bottom w:w="57" w:type="dxa"/>
                    <w:right w:w="85" w:type="dxa"/>
                  </w:tcMar>
                  <w:vAlign w:val="center"/>
                </w:tcPr>
                <w:p>
                  <w:pPr>
                    <w:pStyle w:val="53"/>
                    <w:spacing w:line="240" w:lineRule="auto"/>
                    <w:jc w:val="center"/>
                    <w:rPr>
                      <w:rFonts w:hint="eastAsia"/>
                      <w:color w:val="000000"/>
                    </w:rPr>
                  </w:pPr>
                  <w:r>
                    <w:rPr>
                      <w:rFonts w:hint="eastAsia"/>
                      <w:color w:val="000000"/>
                    </w:rPr>
                    <w:t>消防沙箱</w:t>
                  </w:r>
                </w:p>
              </w:tc>
              <w:tc>
                <w:tcPr>
                  <w:tcW w:w="1546" w:type="dxa"/>
                  <w:noWrap w:val="0"/>
                  <w:tcMar>
                    <w:top w:w="57" w:type="dxa"/>
                    <w:left w:w="85" w:type="dxa"/>
                    <w:bottom w:w="57" w:type="dxa"/>
                    <w:right w:w="85" w:type="dxa"/>
                  </w:tcMar>
                  <w:vAlign w:val="center"/>
                </w:tcPr>
                <w:p>
                  <w:pPr>
                    <w:pStyle w:val="53"/>
                    <w:spacing w:line="240" w:lineRule="auto"/>
                    <w:jc w:val="center"/>
                    <w:rPr>
                      <w:rFonts w:hint="eastAsia" w:eastAsia="宋体"/>
                      <w:color w:val="000000"/>
                      <w:lang w:val="en-US" w:eastAsia="zh-CN"/>
                    </w:rPr>
                  </w:pPr>
                  <w:r>
                    <w:rPr>
                      <w:rFonts w:hint="eastAsia"/>
                      <w:color w:val="000000"/>
                      <w:lang w:val="en-US" w:eastAsia="zh-CN"/>
                    </w:rPr>
                    <w:t>/</w:t>
                  </w:r>
                </w:p>
              </w:tc>
              <w:tc>
                <w:tcPr>
                  <w:tcW w:w="864" w:type="dxa"/>
                  <w:noWrap w:val="0"/>
                  <w:tcMar>
                    <w:top w:w="57" w:type="dxa"/>
                    <w:left w:w="85" w:type="dxa"/>
                    <w:bottom w:w="57" w:type="dxa"/>
                    <w:right w:w="85" w:type="dxa"/>
                  </w:tcMar>
                  <w:vAlign w:val="center"/>
                </w:tcPr>
                <w:p>
                  <w:pPr>
                    <w:pStyle w:val="53"/>
                    <w:spacing w:line="240" w:lineRule="auto"/>
                    <w:jc w:val="center"/>
                    <w:rPr>
                      <w:rFonts w:hint="eastAsia"/>
                      <w:color w:val="000000"/>
                      <w:lang w:eastAsia="zh-CN"/>
                    </w:rPr>
                  </w:pPr>
                  <w:r>
                    <w:rPr>
                      <w:rFonts w:hint="eastAsia"/>
                      <w:color w:val="000000"/>
                      <w:lang w:eastAsia="zh-CN"/>
                    </w:rPr>
                    <w:t>个</w:t>
                  </w:r>
                </w:p>
              </w:tc>
              <w:tc>
                <w:tcPr>
                  <w:tcW w:w="1026"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1</w:t>
                  </w:r>
                </w:p>
              </w:tc>
              <w:tc>
                <w:tcPr>
                  <w:tcW w:w="1822" w:type="dxa"/>
                  <w:noWrap w:val="0"/>
                  <w:tcMar>
                    <w:top w:w="57" w:type="dxa"/>
                    <w:left w:w="85" w:type="dxa"/>
                    <w:bottom w:w="57" w:type="dxa"/>
                    <w:right w:w="85" w:type="dxa"/>
                  </w:tcMar>
                  <w:vAlign w:val="center"/>
                </w:tcPr>
                <w:p>
                  <w:pPr>
                    <w:pStyle w:val="53"/>
                    <w:spacing w:line="240" w:lineRule="auto"/>
                    <w:jc w:val="center"/>
                    <w:rPr>
                      <w:rFonts w:hint="eastAsia"/>
                      <w:color w:val="000000"/>
                    </w:rPr>
                  </w:pPr>
                  <w:r>
                    <w:rPr>
                      <w:rFonts w:hint="eastAsia"/>
                      <w:color w:val="000000"/>
                      <w:lang w:eastAsia="zh-CN"/>
                    </w:rPr>
                    <w:t>卸油</w:t>
                  </w:r>
                  <w:r>
                    <w:rPr>
                      <w:rFonts w:hint="eastAsia"/>
                      <w:color w:val="000000"/>
                    </w:rPr>
                    <w:t>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vMerge w:val="continue"/>
                  <w:noWrap w:val="0"/>
                  <w:tcMar>
                    <w:top w:w="57" w:type="dxa"/>
                    <w:left w:w="85" w:type="dxa"/>
                    <w:bottom w:w="57" w:type="dxa"/>
                    <w:right w:w="85" w:type="dxa"/>
                  </w:tcMar>
                  <w:vAlign w:val="center"/>
                </w:tcPr>
                <w:p>
                  <w:pPr>
                    <w:pStyle w:val="53"/>
                    <w:spacing w:line="240" w:lineRule="auto"/>
                    <w:jc w:val="center"/>
                    <w:rPr>
                      <w:rFonts w:hint="eastAsia"/>
                      <w:color w:val="000000"/>
                      <w:lang w:eastAsia="zh-CN"/>
                    </w:rPr>
                  </w:pPr>
                </w:p>
              </w:tc>
              <w:tc>
                <w:tcPr>
                  <w:tcW w:w="1994" w:type="dxa"/>
                  <w:noWrap w:val="0"/>
                  <w:tcMar>
                    <w:top w:w="57" w:type="dxa"/>
                    <w:left w:w="85" w:type="dxa"/>
                    <w:bottom w:w="57" w:type="dxa"/>
                    <w:right w:w="85" w:type="dxa"/>
                  </w:tcMar>
                  <w:vAlign w:val="center"/>
                </w:tcPr>
                <w:p>
                  <w:pPr>
                    <w:pStyle w:val="53"/>
                    <w:spacing w:line="240" w:lineRule="auto"/>
                    <w:jc w:val="center"/>
                    <w:rPr>
                      <w:rFonts w:hint="eastAsia"/>
                      <w:color w:val="000000"/>
                      <w:lang w:eastAsia="zh-CN"/>
                    </w:rPr>
                  </w:pPr>
                  <w:r>
                    <w:rPr>
                      <w:rFonts w:hint="eastAsia"/>
                      <w:color w:val="000000"/>
                      <w:lang w:eastAsia="zh-CN"/>
                    </w:rPr>
                    <w:t>消防沙</w:t>
                  </w:r>
                </w:p>
              </w:tc>
              <w:tc>
                <w:tcPr>
                  <w:tcW w:w="1546"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2m</w:t>
                  </w:r>
                  <w:r>
                    <w:rPr>
                      <w:rFonts w:hint="eastAsia"/>
                      <w:color w:val="000000"/>
                      <w:vertAlign w:val="superscript"/>
                      <w:lang w:val="en-US" w:eastAsia="zh-CN"/>
                    </w:rPr>
                    <w:t>3</w:t>
                  </w:r>
                </w:p>
              </w:tc>
              <w:tc>
                <w:tcPr>
                  <w:tcW w:w="864"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m</w:t>
                  </w:r>
                  <w:r>
                    <w:rPr>
                      <w:rFonts w:hint="eastAsia"/>
                      <w:color w:val="000000"/>
                      <w:vertAlign w:val="superscript"/>
                      <w:lang w:val="en-US" w:eastAsia="zh-CN"/>
                    </w:rPr>
                    <w:t>2</w:t>
                  </w:r>
                </w:p>
              </w:tc>
              <w:tc>
                <w:tcPr>
                  <w:tcW w:w="1026"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1</w:t>
                  </w:r>
                </w:p>
              </w:tc>
              <w:tc>
                <w:tcPr>
                  <w:tcW w:w="1822" w:type="dxa"/>
                  <w:noWrap w:val="0"/>
                  <w:tcMar>
                    <w:top w:w="57" w:type="dxa"/>
                    <w:left w:w="85" w:type="dxa"/>
                    <w:bottom w:w="57" w:type="dxa"/>
                    <w:right w:w="85" w:type="dxa"/>
                  </w:tcMar>
                  <w:vAlign w:val="center"/>
                </w:tcPr>
                <w:p>
                  <w:pPr>
                    <w:pStyle w:val="53"/>
                    <w:spacing w:line="240" w:lineRule="auto"/>
                    <w:jc w:val="center"/>
                    <w:rPr>
                      <w:rFonts w:hint="eastAsia"/>
                      <w:color w:val="000000"/>
                      <w:lang w:eastAsia="zh-CN"/>
                    </w:rPr>
                  </w:pPr>
                  <w:r>
                    <w:rPr>
                      <w:rFonts w:hint="eastAsia"/>
                      <w:color w:val="000000"/>
                      <w:lang w:eastAsia="zh-CN"/>
                    </w:rPr>
                    <w:t>卸油区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vMerge w:val="continue"/>
                  <w:noWrap w:val="0"/>
                  <w:tcMar>
                    <w:top w:w="57" w:type="dxa"/>
                    <w:left w:w="85" w:type="dxa"/>
                    <w:bottom w:w="57" w:type="dxa"/>
                    <w:right w:w="85" w:type="dxa"/>
                  </w:tcMar>
                  <w:vAlign w:val="center"/>
                </w:tcPr>
                <w:p>
                  <w:pPr>
                    <w:pStyle w:val="53"/>
                    <w:spacing w:line="240" w:lineRule="auto"/>
                    <w:jc w:val="center"/>
                    <w:rPr>
                      <w:rFonts w:hint="eastAsia"/>
                      <w:color w:val="000000"/>
                    </w:rPr>
                  </w:pPr>
                </w:p>
              </w:tc>
              <w:tc>
                <w:tcPr>
                  <w:tcW w:w="1994" w:type="dxa"/>
                  <w:noWrap w:val="0"/>
                  <w:tcMar>
                    <w:top w:w="57" w:type="dxa"/>
                    <w:left w:w="85" w:type="dxa"/>
                    <w:bottom w:w="57" w:type="dxa"/>
                    <w:right w:w="85" w:type="dxa"/>
                  </w:tcMar>
                  <w:vAlign w:val="center"/>
                </w:tcPr>
                <w:p>
                  <w:pPr>
                    <w:pStyle w:val="53"/>
                    <w:spacing w:line="240" w:lineRule="auto"/>
                    <w:jc w:val="center"/>
                    <w:rPr>
                      <w:rFonts w:hint="eastAsia"/>
                      <w:color w:val="000000"/>
                    </w:rPr>
                  </w:pPr>
                  <w:r>
                    <w:rPr>
                      <w:rFonts w:hint="eastAsia"/>
                      <w:color w:val="000000"/>
                    </w:rPr>
                    <w:t>灭火毯</w:t>
                  </w:r>
                </w:p>
              </w:tc>
              <w:tc>
                <w:tcPr>
                  <w:tcW w:w="1546" w:type="dxa"/>
                  <w:noWrap w:val="0"/>
                  <w:tcMar>
                    <w:top w:w="57" w:type="dxa"/>
                    <w:left w:w="85" w:type="dxa"/>
                    <w:bottom w:w="57" w:type="dxa"/>
                    <w:right w:w="85" w:type="dxa"/>
                  </w:tcMar>
                  <w:vAlign w:val="center"/>
                </w:tcPr>
                <w:p>
                  <w:pPr>
                    <w:pStyle w:val="53"/>
                    <w:spacing w:line="240" w:lineRule="auto"/>
                    <w:jc w:val="center"/>
                    <w:rPr>
                      <w:rFonts w:hint="eastAsia" w:eastAsia="宋体"/>
                      <w:color w:val="000000"/>
                      <w:lang w:val="en-US" w:eastAsia="zh-CN"/>
                    </w:rPr>
                  </w:pPr>
                  <w:r>
                    <w:rPr>
                      <w:rFonts w:hint="eastAsia"/>
                      <w:color w:val="000000"/>
                      <w:lang w:val="en-US" w:eastAsia="zh-CN"/>
                    </w:rPr>
                    <w:t>1m</w:t>
                  </w:r>
                  <w:r>
                    <w:rPr>
                      <w:rFonts w:hint="eastAsia"/>
                      <w:color w:val="000000"/>
                      <w:vertAlign w:val="superscript"/>
                      <w:lang w:val="en-US" w:eastAsia="zh-CN"/>
                    </w:rPr>
                    <w:t>2</w:t>
                  </w:r>
                </w:p>
              </w:tc>
              <w:tc>
                <w:tcPr>
                  <w:tcW w:w="864" w:type="dxa"/>
                  <w:noWrap w:val="0"/>
                  <w:tcMar>
                    <w:top w:w="57" w:type="dxa"/>
                    <w:left w:w="85" w:type="dxa"/>
                    <w:bottom w:w="57" w:type="dxa"/>
                    <w:right w:w="85" w:type="dxa"/>
                  </w:tcMar>
                  <w:vAlign w:val="center"/>
                </w:tcPr>
                <w:p>
                  <w:pPr>
                    <w:pStyle w:val="53"/>
                    <w:spacing w:line="240" w:lineRule="auto"/>
                    <w:jc w:val="center"/>
                    <w:rPr>
                      <w:rFonts w:hint="eastAsia"/>
                      <w:color w:val="000000"/>
                    </w:rPr>
                  </w:pPr>
                  <w:r>
                    <w:rPr>
                      <w:rFonts w:hint="eastAsia"/>
                      <w:color w:val="000000"/>
                    </w:rPr>
                    <w:t>块</w:t>
                  </w:r>
                </w:p>
              </w:tc>
              <w:tc>
                <w:tcPr>
                  <w:tcW w:w="1026" w:type="dxa"/>
                  <w:noWrap w:val="0"/>
                  <w:tcMar>
                    <w:top w:w="57" w:type="dxa"/>
                    <w:left w:w="85" w:type="dxa"/>
                    <w:bottom w:w="57" w:type="dxa"/>
                    <w:right w:w="85" w:type="dxa"/>
                  </w:tcMar>
                  <w:vAlign w:val="center"/>
                </w:tcPr>
                <w:p>
                  <w:pPr>
                    <w:pStyle w:val="53"/>
                    <w:spacing w:line="240" w:lineRule="auto"/>
                    <w:jc w:val="center"/>
                    <w:rPr>
                      <w:rFonts w:hint="default"/>
                      <w:color w:val="000000"/>
                      <w:lang w:val="en-US" w:eastAsia="zh-CN"/>
                    </w:rPr>
                  </w:pPr>
                  <w:r>
                    <w:rPr>
                      <w:rFonts w:hint="eastAsia"/>
                      <w:color w:val="000000"/>
                      <w:lang w:val="en-US" w:eastAsia="zh-CN"/>
                    </w:rPr>
                    <w:t>4</w:t>
                  </w:r>
                </w:p>
              </w:tc>
              <w:tc>
                <w:tcPr>
                  <w:tcW w:w="1822" w:type="dxa"/>
                  <w:noWrap w:val="0"/>
                  <w:tcMar>
                    <w:top w:w="57" w:type="dxa"/>
                    <w:left w:w="85" w:type="dxa"/>
                    <w:bottom w:w="57" w:type="dxa"/>
                    <w:right w:w="85" w:type="dxa"/>
                  </w:tcMar>
                  <w:vAlign w:val="center"/>
                </w:tcPr>
                <w:p>
                  <w:pPr>
                    <w:pStyle w:val="53"/>
                    <w:spacing w:line="240" w:lineRule="auto"/>
                    <w:jc w:val="center"/>
                    <w:rPr>
                      <w:rFonts w:hint="eastAsia"/>
                      <w:color w:val="000000"/>
                    </w:rPr>
                  </w:pPr>
                  <w:r>
                    <w:rPr>
                      <w:rFonts w:hint="eastAsia"/>
                      <w:color w:val="000000"/>
                      <w:lang w:eastAsia="zh-CN"/>
                    </w:rPr>
                    <w:t>卸油区、加油区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vMerge w:val="restart"/>
                  <w:noWrap w:val="0"/>
                  <w:tcMar>
                    <w:top w:w="57" w:type="dxa"/>
                    <w:left w:w="85" w:type="dxa"/>
                    <w:bottom w:w="57" w:type="dxa"/>
                    <w:right w:w="85" w:type="dxa"/>
                  </w:tcMar>
                  <w:vAlign w:val="center"/>
                </w:tcPr>
                <w:p>
                  <w:pPr>
                    <w:pStyle w:val="53"/>
                    <w:spacing w:line="240" w:lineRule="auto"/>
                    <w:jc w:val="center"/>
                    <w:rPr>
                      <w:rFonts w:hint="eastAsia" w:eastAsia="宋体"/>
                      <w:color w:val="000000"/>
                      <w:lang w:eastAsia="zh-CN"/>
                    </w:rPr>
                  </w:pPr>
                  <w:r>
                    <w:rPr>
                      <w:rFonts w:hint="eastAsia"/>
                      <w:color w:val="000000"/>
                      <w:lang w:eastAsia="zh-CN"/>
                    </w:rPr>
                    <w:t>个人物资</w:t>
                  </w:r>
                </w:p>
              </w:tc>
              <w:tc>
                <w:tcPr>
                  <w:tcW w:w="1994" w:type="dxa"/>
                  <w:noWrap w:val="0"/>
                  <w:tcMar>
                    <w:top w:w="57" w:type="dxa"/>
                    <w:left w:w="85" w:type="dxa"/>
                    <w:bottom w:w="57" w:type="dxa"/>
                    <w:right w:w="85" w:type="dxa"/>
                  </w:tcMar>
                  <w:vAlign w:val="center"/>
                </w:tcPr>
                <w:p>
                  <w:pPr>
                    <w:pStyle w:val="53"/>
                    <w:spacing w:line="240" w:lineRule="auto"/>
                    <w:jc w:val="center"/>
                    <w:rPr>
                      <w:rFonts w:hint="eastAsia" w:eastAsia="宋体"/>
                      <w:color w:val="000000"/>
                      <w:lang w:eastAsia="zh-CN"/>
                    </w:rPr>
                  </w:pPr>
                  <w:r>
                    <w:rPr>
                      <w:rFonts w:hint="eastAsia"/>
                      <w:color w:val="000000"/>
                      <w:lang w:eastAsia="zh-CN"/>
                    </w:rPr>
                    <w:t>防护手套</w:t>
                  </w:r>
                </w:p>
              </w:tc>
              <w:tc>
                <w:tcPr>
                  <w:tcW w:w="1546"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w:t>
                  </w:r>
                </w:p>
              </w:tc>
              <w:tc>
                <w:tcPr>
                  <w:tcW w:w="864" w:type="dxa"/>
                  <w:noWrap w:val="0"/>
                  <w:tcMar>
                    <w:top w:w="57" w:type="dxa"/>
                    <w:left w:w="85" w:type="dxa"/>
                    <w:bottom w:w="57" w:type="dxa"/>
                    <w:right w:w="85" w:type="dxa"/>
                  </w:tcMar>
                  <w:vAlign w:val="center"/>
                </w:tcPr>
                <w:p>
                  <w:pPr>
                    <w:pStyle w:val="53"/>
                    <w:spacing w:line="240" w:lineRule="auto"/>
                    <w:jc w:val="center"/>
                    <w:rPr>
                      <w:rFonts w:hint="eastAsia" w:eastAsia="宋体"/>
                      <w:color w:val="000000"/>
                      <w:lang w:val="en-US" w:eastAsia="zh-CN"/>
                    </w:rPr>
                  </w:pPr>
                  <w:r>
                    <w:rPr>
                      <w:rFonts w:hint="eastAsia"/>
                      <w:color w:val="000000"/>
                      <w:lang w:val="en-US" w:eastAsia="zh-CN"/>
                    </w:rPr>
                    <w:t>双</w:t>
                  </w:r>
                </w:p>
              </w:tc>
              <w:tc>
                <w:tcPr>
                  <w:tcW w:w="1026"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7</w:t>
                  </w:r>
                </w:p>
              </w:tc>
              <w:tc>
                <w:tcPr>
                  <w:tcW w:w="1822" w:type="dxa"/>
                  <w:noWrap w:val="0"/>
                  <w:tcMar>
                    <w:top w:w="57" w:type="dxa"/>
                    <w:left w:w="85" w:type="dxa"/>
                    <w:bottom w:w="57" w:type="dxa"/>
                    <w:right w:w="85" w:type="dxa"/>
                  </w:tcMar>
                  <w:vAlign w:val="center"/>
                </w:tcPr>
                <w:p>
                  <w:pPr>
                    <w:pStyle w:val="53"/>
                    <w:spacing w:line="240" w:lineRule="auto"/>
                    <w:jc w:val="center"/>
                    <w:rPr>
                      <w:rFonts w:hint="eastAsia"/>
                      <w:color w:val="000000"/>
                      <w:lang w:eastAsia="zh-CN"/>
                    </w:rPr>
                  </w:pPr>
                  <w:r>
                    <w:rPr>
                      <w:rFonts w:hint="eastAsia"/>
                      <w:color w:val="000000"/>
                      <w:lang w:eastAsia="zh-CN"/>
                    </w:rPr>
                    <w:t>站房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02" w:type="dxa"/>
                  <w:vMerge w:val="continue"/>
                  <w:noWrap w:val="0"/>
                  <w:tcMar>
                    <w:top w:w="57" w:type="dxa"/>
                    <w:left w:w="85" w:type="dxa"/>
                    <w:bottom w:w="57" w:type="dxa"/>
                    <w:right w:w="85" w:type="dxa"/>
                  </w:tcMar>
                  <w:vAlign w:val="center"/>
                </w:tcPr>
                <w:p>
                  <w:pPr>
                    <w:pStyle w:val="53"/>
                    <w:spacing w:line="240" w:lineRule="auto"/>
                    <w:jc w:val="center"/>
                    <w:rPr>
                      <w:rFonts w:hint="eastAsia"/>
                      <w:color w:val="000000"/>
                    </w:rPr>
                  </w:pPr>
                </w:p>
              </w:tc>
              <w:tc>
                <w:tcPr>
                  <w:tcW w:w="1994" w:type="dxa"/>
                  <w:noWrap w:val="0"/>
                  <w:tcMar>
                    <w:top w:w="57" w:type="dxa"/>
                    <w:left w:w="85" w:type="dxa"/>
                    <w:bottom w:w="57" w:type="dxa"/>
                    <w:right w:w="85" w:type="dxa"/>
                  </w:tcMar>
                  <w:vAlign w:val="center"/>
                </w:tcPr>
                <w:p>
                  <w:pPr>
                    <w:pStyle w:val="53"/>
                    <w:spacing w:line="240" w:lineRule="auto"/>
                    <w:jc w:val="center"/>
                    <w:rPr>
                      <w:rFonts w:hint="eastAsia" w:eastAsia="宋体"/>
                      <w:color w:val="000000"/>
                      <w:lang w:val="en-US" w:eastAsia="zh-CN"/>
                    </w:rPr>
                  </w:pPr>
                  <w:r>
                    <w:rPr>
                      <w:rFonts w:hint="eastAsia"/>
                      <w:color w:val="000000"/>
                      <w:lang w:val="en-US" w:eastAsia="zh-CN"/>
                    </w:rPr>
                    <w:t>防爆手电筒</w:t>
                  </w:r>
                </w:p>
              </w:tc>
              <w:tc>
                <w:tcPr>
                  <w:tcW w:w="1546"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w:t>
                  </w:r>
                </w:p>
              </w:tc>
              <w:tc>
                <w:tcPr>
                  <w:tcW w:w="864" w:type="dxa"/>
                  <w:noWrap w:val="0"/>
                  <w:tcMar>
                    <w:top w:w="57" w:type="dxa"/>
                    <w:left w:w="85" w:type="dxa"/>
                    <w:bottom w:w="57" w:type="dxa"/>
                    <w:right w:w="85" w:type="dxa"/>
                  </w:tcMar>
                  <w:vAlign w:val="center"/>
                </w:tcPr>
                <w:p>
                  <w:pPr>
                    <w:pStyle w:val="53"/>
                    <w:spacing w:line="240" w:lineRule="auto"/>
                    <w:jc w:val="center"/>
                    <w:rPr>
                      <w:rFonts w:hint="eastAsia" w:eastAsia="宋体"/>
                      <w:color w:val="000000"/>
                      <w:lang w:val="en-US" w:eastAsia="zh-CN"/>
                    </w:rPr>
                  </w:pPr>
                  <w:r>
                    <w:rPr>
                      <w:rFonts w:hint="eastAsia"/>
                      <w:color w:val="000000"/>
                      <w:lang w:val="en-US" w:eastAsia="zh-CN"/>
                    </w:rPr>
                    <w:t>个</w:t>
                  </w:r>
                </w:p>
              </w:tc>
              <w:tc>
                <w:tcPr>
                  <w:tcW w:w="1026"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1</w:t>
                  </w:r>
                </w:p>
              </w:tc>
              <w:tc>
                <w:tcPr>
                  <w:tcW w:w="1822" w:type="dxa"/>
                  <w:noWrap w:val="0"/>
                  <w:tcMar>
                    <w:top w:w="57" w:type="dxa"/>
                    <w:left w:w="85" w:type="dxa"/>
                    <w:bottom w:w="57" w:type="dxa"/>
                    <w:right w:w="85" w:type="dxa"/>
                  </w:tcMar>
                  <w:vAlign w:val="center"/>
                </w:tcPr>
                <w:p>
                  <w:pPr>
                    <w:pStyle w:val="53"/>
                    <w:spacing w:line="240" w:lineRule="auto"/>
                    <w:jc w:val="center"/>
                    <w:rPr>
                      <w:rFonts w:hint="eastAsia"/>
                      <w:color w:val="000000"/>
                      <w:lang w:eastAsia="zh-CN"/>
                    </w:rPr>
                  </w:pPr>
                  <w:r>
                    <w:rPr>
                      <w:rFonts w:hint="eastAsia"/>
                      <w:color w:val="000000"/>
                      <w:lang w:eastAsia="zh-CN"/>
                    </w:rPr>
                    <w:t>站房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02" w:type="dxa"/>
                  <w:vMerge w:val="continue"/>
                  <w:noWrap w:val="0"/>
                  <w:tcMar>
                    <w:top w:w="57" w:type="dxa"/>
                    <w:left w:w="85" w:type="dxa"/>
                    <w:bottom w:w="57" w:type="dxa"/>
                    <w:right w:w="85" w:type="dxa"/>
                  </w:tcMar>
                  <w:vAlign w:val="center"/>
                </w:tcPr>
                <w:p>
                  <w:pPr>
                    <w:pStyle w:val="53"/>
                    <w:spacing w:line="240" w:lineRule="auto"/>
                    <w:jc w:val="center"/>
                    <w:rPr>
                      <w:rFonts w:hint="eastAsia"/>
                      <w:color w:val="000000"/>
                    </w:rPr>
                  </w:pPr>
                </w:p>
              </w:tc>
              <w:tc>
                <w:tcPr>
                  <w:tcW w:w="1994"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安全帽</w:t>
                  </w:r>
                </w:p>
              </w:tc>
              <w:tc>
                <w:tcPr>
                  <w:tcW w:w="1546"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w:t>
                  </w:r>
                </w:p>
              </w:tc>
              <w:tc>
                <w:tcPr>
                  <w:tcW w:w="864"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个</w:t>
                  </w:r>
                </w:p>
              </w:tc>
              <w:tc>
                <w:tcPr>
                  <w:tcW w:w="1026" w:type="dxa"/>
                  <w:noWrap w:val="0"/>
                  <w:tcMar>
                    <w:top w:w="57" w:type="dxa"/>
                    <w:left w:w="85" w:type="dxa"/>
                    <w:bottom w:w="57" w:type="dxa"/>
                    <w:right w:w="85" w:type="dxa"/>
                  </w:tcMar>
                  <w:vAlign w:val="center"/>
                </w:tcPr>
                <w:p>
                  <w:pPr>
                    <w:pStyle w:val="53"/>
                    <w:spacing w:line="240" w:lineRule="auto"/>
                    <w:jc w:val="center"/>
                    <w:rPr>
                      <w:rFonts w:hint="default"/>
                      <w:color w:val="000000"/>
                      <w:lang w:val="en-US" w:eastAsia="zh-CN"/>
                    </w:rPr>
                  </w:pPr>
                  <w:r>
                    <w:rPr>
                      <w:rFonts w:hint="eastAsia"/>
                      <w:color w:val="000000"/>
                      <w:lang w:val="en-US" w:eastAsia="zh-CN"/>
                    </w:rPr>
                    <w:t>2</w:t>
                  </w:r>
                </w:p>
              </w:tc>
              <w:tc>
                <w:tcPr>
                  <w:tcW w:w="1822" w:type="dxa"/>
                  <w:noWrap w:val="0"/>
                  <w:tcMar>
                    <w:top w:w="57" w:type="dxa"/>
                    <w:left w:w="85" w:type="dxa"/>
                    <w:bottom w:w="57" w:type="dxa"/>
                    <w:right w:w="85" w:type="dxa"/>
                  </w:tcMar>
                  <w:vAlign w:val="center"/>
                </w:tcPr>
                <w:p>
                  <w:pPr>
                    <w:pStyle w:val="53"/>
                    <w:spacing w:line="240" w:lineRule="auto"/>
                    <w:jc w:val="center"/>
                    <w:rPr>
                      <w:rFonts w:hint="eastAsia"/>
                      <w:color w:val="000000"/>
                      <w:lang w:eastAsia="zh-CN"/>
                    </w:rPr>
                  </w:pPr>
                  <w:r>
                    <w:rPr>
                      <w:rFonts w:hint="eastAsia"/>
                      <w:color w:val="000000"/>
                      <w:lang w:eastAsia="zh-CN"/>
                    </w:rPr>
                    <w:t>站房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02" w:type="dxa"/>
                  <w:vMerge w:val="restart"/>
                  <w:noWrap w:val="0"/>
                  <w:tcMar>
                    <w:top w:w="57" w:type="dxa"/>
                    <w:left w:w="85" w:type="dxa"/>
                    <w:bottom w:w="57" w:type="dxa"/>
                    <w:right w:w="85" w:type="dxa"/>
                  </w:tcMar>
                  <w:vAlign w:val="center"/>
                </w:tcPr>
                <w:p>
                  <w:pPr>
                    <w:pStyle w:val="53"/>
                    <w:spacing w:line="240" w:lineRule="auto"/>
                    <w:jc w:val="center"/>
                    <w:rPr>
                      <w:rFonts w:hint="eastAsia" w:eastAsia="宋体"/>
                      <w:color w:val="000000"/>
                      <w:lang w:eastAsia="zh-CN"/>
                    </w:rPr>
                  </w:pPr>
                  <w:r>
                    <w:rPr>
                      <w:rFonts w:hint="eastAsia"/>
                      <w:color w:val="000000"/>
                      <w:lang w:eastAsia="zh-CN"/>
                    </w:rPr>
                    <w:t>应急设备</w:t>
                  </w:r>
                </w:p>
              </w:tc>
              <w:tc>
                <w:tcPr>
                  <w:tcW w:w="1994"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高低液位仪</w:t>
                  </w:r>
                </w:p>
              </w:tc>
              <w:tc>
                <w:tcPr>
                  <w:tcW w:w="1546"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w:t>
                  </w:r>
                </w:p>
              </w:tc>
              <w:tc>
                <w:tcPr>
                  <w:tcW w:w="864"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个</w:t>
                  </w:r>
                </w:p>
              </w:tc>
              <w:tc>
                <w:tcPr>
                  <w:tcW w:w="1026" w:type="dxa"/>
                  <w:noWrap w:val="0"/>
                  <w:tcMar>
                    <w:top w:w="57" w:type="dxa"/>
                    <w:left w:w="85" w:type="dxa"/>
                    <w:bottom w:w="57" w:type="dxa"/>
                    <w:right w:w="85" w:type="dxa"/>
                  </w:tcMar>
                  <w:vAlign w:val="center"/>
                </w:tcPr>
                <w:p>
                  <w:pPr>
                    <w:pStyle w:val="53"/>
                    <w:spacing w:line="240" w:lineRule="auto"/>
                    <w:jc w:val="center"/>
                    <w:rPr>
                      <w:rFonts w:hint="default"/>
                      <w:color w:val="000000"/>
                      <w:lang w:val="en-US" w:eastAsia="zh-CN"/>
                    </w:rPr>
                  </w:pPr>
                  <w:r>
                    <w:rPr>
                      <w:rFonts w:hint="eastAsia"/>
                      <w:color w:val="000000"/>
                      <w:lang w:val="en-US" w:eastAsia="zh-CN"/>
                    </w:rPr>
                    <w:t>1</w:t>
                  </w:r>
                </w:p>
              </w:tc>
              <w:tc>
                <w:tcPr>
                  <w:tcW w:w="1822" w:type="dxa"/>
                  <w:noWrap w:val="0"/>
                  <w:tcMar>
                    <w:top w:w="57" w:type="dxa"/>
                    <w:left w:w="85" w:type="dxa"/>
                    <w:bottom w:w="57" w:type="dxa"/>
                    <w:right w:w="85" w:type="dxa"/>
                  </w:tcMar>
                  <w:vAlign w:val="center"/>
                </w:tcPr>
                <w:p>
                  <w:pPr>
                    <w:spacing w:line="240" w:lineRule="auto"/>
                    <w:jc w:val="center"/>
                    <w:rPr>
                      <w:rFonts w:hint="eastAsia"/>
                      <w:color w:val="000000"/>
                      <w:lang w:eastAsia="zh-CN"/>
                    </w:rPr>
                  </w:pPr>
                  <w:r>
                    <w:rPr>
                      <w:rFonts w:hint="eastAsia"/>
                      <w:color w:val="000000"/>
                      <w:lang w:eastAsia="zh-CN"/>
                    </w:rPr>
                    <w:t>站房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02" w:type="dxa"/>
                  <w:vMerge w:val="continue"/>
                  <w:noWrap w:val="0"/>
                  <w:tcMar>
                    <w:top w:w="57" w:type="dxa"/>
                    <w:left w:w="85" w:type="dxa"/>
                    <w:bottom w:w="57" w:type="dxa"/>
                    <w:right w:w="85" w:type="dxa"/>
                  </w:tcMar>
                  <w:vAlign w:val="center"/>
                </w:tcPr>
                <w:p>
                  <w:pPr>
                    <w:pStyle w:val="53"/>
                    <w:spacing w:line="240" w:lineRule="auto"/>
                    <w:jc w:val="center"/>
                    <w:rPr>
                      <w:rFonts w:hint="eastAsia"/>
                      <w:color w:val="000000"/>
                      <w:lang w:eastAsia="zh-CN"/>
                    </w:rPr>
                  </w:pPr>
                </w:p>
              </w:tc>
              <w:tc>
                <w:tcPr>
                  <w:tcW w:w="1994"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渗漏检测仪</w:t>
                  </w:r>
                </w:p>
              </w:tc>
              <w:tc>
                <w:tcPr>
                  <w:tcW w:w="1546" w:type="dxa"/>
                  <w:noWrap w:val="0"/>
                  <w:tcMar>
                    <w:top w:w="57" w:type="dxa"/>
                    <w:left w:w="85" w:type="dxa"/>
                    <w:bottom w:w="57" w:type="dxa"/>
                    <w:right w:w="85" w:type="dxa"/>
                  </w:tcMar>
                  <w:vAlign w:val="center"/>
                </w:tcPr>
                <w:p>
                  <w:pPr>
                    <w:spacing w:line="240" w:lineRule="auto"/>
                    <w:jc w:val="center"/>
                    <w:rPr>
                      <w:rFonts w:hint="eastAsia"/>
                      <w:color w:val="000000"/>
                      <w:lang w:val="en-US" w:eastAsia="zh-CN"/>
                    </w:rPr>
                  </w:pPr>
                  <w:r>
                    <w:rPr>
                      <w:rFonts w:hint="eastAsia"/>
                      <w:color w:val="000000"/>
                      <w:lang w:val="en-US" w:eastAsia="zh-CN"/>
                    </w:rPr>
                    <w:t>/</w:t>
                  </w:r>
                </w:p>
              </w:tc>
              <w:tc>
                <w:tcPr>
                  <w:tcW w:w="864"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个</w:t>
                  </w:r>
                </w:p>
              </w:tc>
              <w:tc>
                <w:tcPr>
                  <w:tcW w:w="1026" w:type="dxa"/>
                  <w:noWrap w:val="0"/>
                  <w:tcMar>
                    <w:top w:w="57" w:type="dxa"/>
                    <w:left w:w="85" w:type="dxa"/>
                    <w:bottom w:w="57" w:type="dxa"/>
                    <w:right w:w="85" w:type="dxa"/>
                  </w:tcMar>
                  <w:vAlign w:val="center"/>
                </w:tcPr>
                <w:p>
                  <w:pPr>
                    <w:pStyle w:val="53"/>
                    <w:spacing w:line="240" w:lineRule="auto"/>
                    <w:jc w:val="center"/>
                    <w:rPr>
                      <w:rFonts w:hint="default"/>
                      <w:color w:val="000000"/>
                      <w:lang w:val="en-US" w:eastAsia="zh-CN"/>
                    </w:rPr>
                  </w:pPr>
                  <w:r>
                    <w:rPr>
                      <w:rFonts w:hint="eastAsia"/>
                      <w:color w:val="000000"/>
                      <w:lang w:val="en-US" w:eastAsia="zh-CN"/>
                    </w:rPr>
                    <w:t>1</w:t>
                  </w:r>
                </w:p>
              </w:tc>
              <w:tc>
                <w:tcPr>
                  <w:tcW w:w="1822" w:type="dxa"/>
                  <w:noWrap w:val="0"/>
                  <w:tcMar>
                    <w:top w:w="57" w:type="dxa"/>
                    <w:left w:w="85" w:type="dxa"/>
                    <w:bottom w:w="57" w:type="dxa"/>
                    <w:right w:w="85" w:type="dxa"/>
                  </w:tcMar>
                  <w:vAlign w:val="center"/>
                </w:tcPr>
                <w:p>
                  <w:pPr>
                    <w:spacing w:line="240" w:lineRule="auto"/>
                    <w:jc w:val="center"/>
                    <w:rPr>
                      <w:rFonts w:hint="eastAsia"/>
                      <w:color w:val="000000"/>
                      <w:lang w:eastAsia="zh-CN"/>
                    </w:rPr>
                  </w:pPr>
                  <w:r>
                    <w:rPr>
                      <w:rFonts w:hint="eastAsia"/>
                      <w:color w:val="000000"/>
                      <w:lang w:eastAsia="zh-CN"/>
                    </w:rPr>
                    <w:t>站房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02" w:type="dxa"/>
                  <w:vMerge w:val="continue"/>
                  <w:noWrap w:val="0"/>
                  <w:tcMar>
                    <w:top w:w="57" w:type="dxa"/>
                    <w:left w:w="85" w:type="dxa"/>
                    <w:bottom w:w="57" w:type="dxa"/>
                    <w:right w:w="85" w:type="dxa"/>
                  </w:tcMar>
                  <w:vAlign w:val="center"/>
                </w:tcPr>
                <w:p>
                  <w:pPr>
                    <w:pStyle w:val="53"/>
                    <w:spacing w:line="240" w:lineRule="auto"/>
                    <w:jc w:val="center"/>
                    <w:rPr>
                      <w:rFonts w:hint="eastAsia"/>
                      <w:color w:val="000000"/>
                      <w:lang w:eastAsia="zh-CN"/>
                    </w:rPr>
                  </w:pPr>
                </w:p>
              </w:tc>
              <w:tc>
                <w:tcPr>
                  <w:tcW w:w="1994"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监控系统</w:t>
                  </w:r>
                </w:p>
              </w:tc>
              <w:tc>
                <w:tcPr>
                  <w:tcW w:w="1546"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w:t>
                  </w:r>
                </w:p>
              </w:tc>
              <w:tc>
                <w:tcPr>
                  <w:tcW w:w="864" w:type="dxa"/>
                  <w:noWrap w:val="0"/>
                  <w:tcMar>
                    <w:top w:w="57" w:type="dxa"/>
                    <w:left w:w="85" w:type="dxa"/>
                    <w:bottom w:w="57" w:type="dxa"/>
                    <w:right w:w="85" w:type="dxa"/>
                  </w:tcMar>
                  <w:vAlign w:val="center"/>
                </w:tcPr>
                <w:p>
                  <w:pPr>
                    <w:pStyle w:val="53"/>
                    <w:spacing w:line="240" w:lineRule="auto"/>
                    <w:jc w:val="center"/>
                    <w:rPr>
                      <w:rFonts w:hint="eastAsia"/>
                      <w:color w:val="000000"/>
                      <w:lang w:val="en-US" w:eastAsia="zh-CN"/>
                    </w:rPr>
                  </w:pPr>
                  <w:r>
                    <w:rPr>
                      <w:rFonts w:hint="eastAsia"/>
                      <w:color w:val="000000"/>
                      <w:lang w:val="en-US" w:eastAsia="zh-CN"/>
                    </w:rPr>
                    <w:t>套</w:t>
                  </w:r>
                </w:p>
              </w:tc>
              <w:tc>
                <w:tcPr>
                  <w:tcW w:w="1026" w:type="dxa"/>
                  <w:noWrap w:val="0"/>
                  <w:tcMar>
                    <w:top w:w="57" w:type="dxa"/>
                    <w:left w:w="85" w:type="dxa"/>
                    <w:bottom w:w="57" w:type="dxa"/>
                    <w:right w:w="85" w:type="dxa"/>
                  </w:tcMar>
                  <w:vAlign w:val="center"/>
                </w:tcPr>
                <w:p>
                  <w:pPr>
                    <w:pStyle w:val="53"/>
                    <w:spacing w:line="240" w:lineRule="auto"/>
                    <w:jc w:val="center"/>
                    <w:rPr>
                      <w:rFonts w:hint="default"/>
                      <w:color w:val="000000"/>
                      <w:lang w:val="en-US" w:eastAsia="zh-CN"/>
                    </w:rPr>
                  </w:pPr>
                  <w:r>
                    <w:rPr>
                      <w:rFonts w:hint="eastAsia"/>
                      <w:color w:val="000000"/>
                      <w:lang w:val="en-US" w:eastAsia="zh-CN"/>
                    </w:rPr>
                    <w:t>1</w:t>
                  </w:r>
                </w:p>
              </w:tc>
              <w:tc>
                <w:tcPr>
                  <w:tcW w:w="1822" w:type="dxa"/>
                  <w:noWrap w:val="0"/>
                  <w:tcMar>
                    <w:top w:w="57" w:type="dxa"/>
                    <w:left w:w="85" w:type="dxa"/>
                    <w:bottom w:w="57" w:type="dxa"/>
                    <w:right w:w="85" w:type="dxa"/>
                  </w:tcMar>
                  <w:vAlign w:val="center"/>
                </w:tcPr>
                <w:p>
                  <w:pPr>
                    <w:pStyle w:val="53"/>
                    <w:spacing w:line="240" w:lineRule="auto"/>
                    <w:jc w:val="center"/>
                    <w:rPr>
                      <w:rFonts w:hint="eastAsia"/>
                      <w:color w:val="000000"/>
                      <w:lang w:eastAsia="zh-CN"/>
                    </w:rPr>
                  </w:pPr>
                  <w:r>
                    <w:rPr>
                      <w:rFonts w:hint="eastAsia"/>
                      <w:color w:val="000000"/>
                      <w:lang w:eastAsia="zh-CN"/>
                    </w:rPr>
                    <w:t>站房</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val="0"/>
                <w:bCs w:val="0"/>
                <w:color w:val="000000"/>
                <w:sz w:val="24"/>
                <w:szCs w:val="24"/>
                <w:lang w:val="en-US" w:eastAsia="zh-CN"/>
              </w:rPr>
              <w:t>（5）防雷、防静电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eastAsia="宋体" w:cs="Times New Roman"/>
                <w:color w:val="000000"/>
                <w:sz w:val="24"/>
                <w:szCs w:val="24"/>
                <w:highlight w:val="none"/>
                <w:lang w:eastAsia="zh-CN"/>
              </w:rPr>
            </w:pPr>
            <w:r>
              <w:rPr>
                <w:rFonts w:hint="default" w:ascii="Times New Roman" w:hAnsi="Times New Roman" w:eastAsia="宋体" w:cs="Times New Roman"/>
                <w:color w:val="000000"/>
                <w:sz w:val="24"/>
                <w:szCs w:val="24"/>
                <w:highlight w:val="none"/>
                <w:lang w:eastAsia="zh-CN"/>
              </w:rPr>
              <w:t>罩棚、站房等建筑物设置防直击雷的避雷网（带）。在爆炸危险区域内的油管道上的法兰两端等连接处采用金属线跨接。末端和分支处设防静电和防感应雷的联合接地体。地上或管道敷设的油管的始、末端和分支处设防静电和防感应雷的联合接地装置。加油站的汽油罐车卸车场地，设有汽油罐车卸车时用的防静电接地装置。加油站的油罐进行防雷接地。</w:t>
            </w:r>
          </w:p>
          <w:p>
            <w:pPr>
              <w:tabs>
                <w:tab w:val="left" w:pos="1755"/>
              </w:tabs>
              <w:snapToGrid w:val="0"/>
              <w:spacing w:line="360" w:lineRule="auto"/>
              <w:ind w:firstLine="480" w:firstLineChars="200"/>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val="0"/>
                <w:bCs w:val="0"/>
                <w:color w:val="000000"/>
                <w:sz w:val="24"/>
                <w:szCs w:val="24"/>
                <w:lang w:val="en-US" w:eastAsia="zh-CN"/>
              </w:rPr>
              <w:t>（6）监控</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eastAsia="宋体" w:cs="Times New Roman"/>
                <w:color w:val="000000"/>
                <w:sz w:val="24"/>
                <w:szCs w:val="24"/>
                <w:highlight w:val="none"/>
                <w:lang w:eastAsia="zh-CN"/>
              </w:rPr>
            </w:pPr>
            <w:r>
              <w:rPr>
                <w:rFonts w:hint="default" w:ascii="Times New Roman" w:hAnsi="Times New Roman" w:eastAsia="宋体" w:cs="Times New Roman"/>
                <w:color w:val="000000"/>
                <w:sz w:val="24"/>
                <w:szCs w:val="24"/>
                <w:highlight w:val="none"/>
                <w:lang w:eastAsia="zh-CN"/>
              </w:rPr>
              <w:t>该加油站设有监控系统，罩棚、营业室等区域布置有监视器。</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eastAsia"/>
                <w:bCs/>
                <w:color w:val="auto"/>
                <w:sz w:val="24"/>
                <w:lang w:eastAsia="zh-CN"/>
              </w:rPr>
            </w:pPr>
            <w:r>
              <w:rPr>
                <w:rFonts w:hint="eastAsia"/>
                <w:bCs/>
                <w:color w:val="auto"/>
                <w:sz w:val="24"/>
                <w:lang w:eastAsia="zh-CN"/>
              </w:rPr>
              <w:t>安全距离距离</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eastAsia" w:eastAsia="宋体"/>
                <w:b/>
                <w:color w:val="auto"/>
                <w:sz w:val="21"/>
                <w:szCs w:val="21"/>
                <w:lang w:eastAsia="zh-CN"/>
              </w:rPr>
            </w:pPr>
            <w:r>
              <w:rPr>
                <w:rFonts w:hint="default" w:ascii="Times New Roman" w:hAnsi="Times New Roman" w:eastAsia="宋体" w:cs="Times New Roman"/>
                <w:bCs/>
                <w:color w:val="auto"/>
                <w:sz w:val="24"/>
              </w:rPr>
              <w:t>加油站各设备距站外建（构）筑物的安全间距</w:t>
            </w:r>
            <w:r>
              <w:rPr>
                <w:rFonts w:hint="eastAsia" w:ascii="Times New Roman" w:hAnsi="Times New Roman" w:eastAsia="宋体" w:cs="Times New Roman"/>
                <w:bCs/>
                <w:color w:val="auto"/>
                <w:sz w:val="24"/>
                <w:lang w:eastAsia="zh-CN"/>
              </w:rPr>
              <w:t>见下表。</w:t>
            </w:r>
          </w:p>
          <w:p>
            <w:pPr>
              <w:tabs>
                <w:tab w:val="left" w:pos="1755"/>
              </w:tabs>
              <w:snapToGrid w:val="0"/>
              <w:jc w:val="center"/>
              <w:rPr>
                <w:rFonts w:hint="eastAsia"/>
                <w:b/>
                <w:bCs/>
                <w:color w:val="000000"/>
              </w:rPr>
            </w:pPr>
          </w:p>
          <w:p>
            <w:pPr>
              <w:tabs>
                <w:tab w:val="left" w:pos="1755"/>
              </w:tabs>
              <w:snapToGrid w:val="0"/>
              <w:jc w:val="center"/>
              <w:rPr>
                <w:rFonts w:hint="eastAsia"/>
                <w:b/>
                <w:bCs/>
                <w:color w:val="000000"/>
              </w:rPr>
            </w:pPr>
            <w:r>
              <w:rPr>
                <w:rFonts w:hint="eastAsia"/>
                <w:b/>
                <w:bCs/>
                <w:color w:val="000000"/>
              </w:rPr>
              <w:t>表</w:t>
            </w:r>
            <w:r>
              <w:rPr>
                <w:rFonts w:hint="eastAsia"/>
                <w:b/>
                <w:bCs/>
                <w:color w:val="000000"/>
                <w:lang w:val="en-US" w:eastAsia="zh-CN"/>
              </w:rPr>
              <w:t>2.3-2</w:t>
            </w:r>
            <w:r>
              <w:rPr>
                <w:rFonts w:hint="eastAsia"/>
                <w:b/>
                <w:bCs/>
                <w:color w:val="000000"/>
              </w:rPr>
              <w:t xml:space="preserve">  加油站设备与站外建（构）筑物的安全间距（m）</w:t>
            </w:r>
          </w:p>
          <w:tbl>
            <w:tblPr>
              <w:tblStyle w:val="24"/>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54"/>
              <w:gridCol w:w="25"/>
              <w:gridCol w:w="931"/>
              <w:gridCol w:w="1335"/>
              <w:gridCol w:w="1664"/>
              <w:gridCol w:w="1239"/>
              <w:gridCol w:w="12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2417" w:type="pct"/>
                  <w:gridSpan w:val="4"/>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站外建（构）筑物</w:t>
                  </w:r>
                </w:p>
              </w:tc>
              <w:tc>
                <w:tcPr>
                  <w:tcW w:w="2582" w:type="pct"/>
                  <w:gridSpan w:val="3"/>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本项目站内汽油工艺设备</w:t>
                  </w:r>
                </w:p>
                <w:p>
                  <w:pPr>
                    <w:jc w:val="center"/>
                    <w:rPr>
                      <w:b w:val="0"/>
                      <w:bCs w:val="0"/>
                      <w:color w:val="auto"/>
                      <w:szCs w:val="21"/>
                      <w:highlight w:val="none"/>
                    </w:rPr>
                  </w:pPr>
                  <w:r>
                    <w:rPr>
                      <w:rFonts w:hint="eastAsia"/>
                      <w:b w:val="0"/>
                      <w:bCs w:val="0"/>
                      <w:color w:val="auto"/>
                      <w:szCs w:val="21"/>
                      <w:highlight w:val="none"/>
                    </w:rPr>
                    <w:t>（有卸油和加油油气回收系统）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2417" w:type="pct"/>
                  <w:gridSpan w:val="4"/>
                  <w:vMerge w:val="continue"/>
                  <w:tcBorders>
                    <w:tl2br w:val="nil"/>
                    <w:tr2bl w:val="nil"/>
                  </w:tcBorders>
                  <w:noWrap w:val="0"/>
                  <w:vAlign w:val="center"/>
                </w:tcPr>
                <w:p>
                  <w:pPr>
                    <w:jc w:val="center"/>
                    <w:rPr>
                      <w:b w:val="0"/>
                      <w:bCs w:val="0"/>
                      <w:color w:val="auto"/>
                      <w:szCs w:val="21"/>
                      <w:highlight w:val="none"/>
                    </w:rPr>
                  </w:pP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埋</w:t>
                  </w:r>
                  <w:r>
                    <w:rPr>
                      <w:rFonts w:hint="eastAsia"/>
                      <w:b w:val="0"/>
                      <w:bCs w:val="0"/>
                      <w:color w:val="auto"/>
                      <w:szCs w:val="21"/>
                      <w:highlight w:val="none"/>
                      <w:lang w:eastAsia="zh-CN"/>
                    </w:rPr>
                    <w:t>地</w:t>
                  </w:r>
                  <w:r>
                    <w:rPr>
                      <w:rFonts w:hint="eastAsia"/>
                      <w:b w:val="0"/>
                      <w:bCs w:val="0"/>
                      <w:color w:val="auto"/>
                      <w:szCs w:val="21"/>
                      <w:highlight w:val="none"/>
                    </w:rPr>
                    <w:t>油罐</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加油机</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通气管管口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1578" w:type="pct"/>
                  <w:gridSpan w:val="3"/>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重要公共建筑物</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35</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35</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9" w:hRule="exact"/>
                <w:jc w:val="center"/>
              </w:trPr>
              <w:tc>
                <w:tcPr>
                  <w:tcW w:w="1578" w:type="pct"/>
                  <w:gridSpan w:val="3"/>
                  <w:vMerge w:val="continue"/>
                  <w:tcBorders>
                    <w:tl2br w:val="nil"/>
                    <w:tr2bl w:val="nil"/>
                  </w:tcBorders>
                  <w:noWrap w:val="0"/>
                  <w:vAlign w:val="center"/>
                </w:tcPr>
                <w:p>
                  <w:pPr>
                    <w:jc w:val="center"/>
                    <w:rPr>
                      <w:rFonts w:hint="eastAsia"/>
                      <w:b w:val="0"/>
                      <w:bCs w:val="0"/>
                      <w:color w:val="auto"/>
                      <w:szCs w:val="21"/>
                      <w:highlight w:val="none"/>
                    </w:rPr>
                  </w:pPr>
                </w:p>
              </w:tc>
              <w:tc>
                <w:tcPr>
                  <w:tcW w:w="83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rFonts w:hint="eastAsia"/>
                      <w:b w:val="0"/>
                      <w:bCs w:val="0"/>
                      <w:color w:val="auto"/>
                      <w:szCs w:val="21"/>
                      <w:highlight w:val="none"/>
                    </w:rPr>
                  </w:pPr>
                  <w:r>
                    <w:rPr>
                      <w:rFonts w:hint="eastAsia" w:eastAsia="宋体"/>
                      <w:b w:val="0"/>
                      <w:bCs w:val="0"/>
                      <w:color w:val="auto"/>
                      <w:szCs w:val="21"/>
                      <w:highlight w:val="none"/>
                      <w:lang w:val="en-US" w:eastAsia="zh-CN"/>
                    </w:rPr>
                    <w:t>121</w:t>
                  </w:r>
                </w:p>
              </w:tc>
              <w:tc>
                <w:tcPr>
                  <w:tcW w:w="77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lang w:val="en-US" w:eastAsia="zh-CN"/>
                    </w:rPr>
                    <w:t>90</w:t>
                  </w:r>
                </w:p>
              </w:tc>
              <w:tc>
                <w:tcPr>
                  <w:tcW w:w="755" w:type="pct"/>
                  <w:tcBorders>
                    <w:tl2br w:val="nil"/>
                    <w:tr2bl w:val="nil"/>
                  </w:tcBorders>
                  <w:noWrap w:val="0"/>
                  <w:vAlign w:val="center"/>
                </w:tcPr>
                <w:p>
                  <w:pPr>
                    <w:jc w:val="center"/>
                    <w:rPr>
                      <w:rFonts w:hint="eastAsia"/>
                      <w:b w:val="0"/>
                      <w:bCs w:val="0"/>
                      <w:color w:val="auto"/>
                      <w:szCs w:val="21"/>
                      <w:highlight w:val="none"/>
                    </w:rPr>
                  </w:pPr>
                  <w:r>
                    <w:rPr>
                      <w:rFonts w:hint="eastAsia" w:eastAsia="宋体"/>
                      <w:b w:val="0"/>
                      <w:bCs w:val="0"/>
                      <w:color w:val="auto"/>
                      <w:szCs w:val="21"/>
                      <w:highlight w:val="none"/>
                      <w:lang w:val="en-US" w:eastAsia="zh-CN"/>
                    </w:rPr>
                    <w:t>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1578" w:type="pct"/>
                  <w:gridSpan w:val="3"/>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是否满足要求</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4" w:hRule="exact"/>
                <w:jc w:val="center"/>
              </w:trPr>
              <w:tc>
                <w:tcPr>
                  <w:tcW w:w="1578" w:type="pct"/>
                  <w:gridSpan w:val="3"/>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明火地点或散放火花地点</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w:t>
                  </w:r>
                  <w:r>
                    <w:rPr>
                      <w:rFonts w:hint="eastAsia"/>
                      <w:b w:val="0"/>
                      <w:bCs w:val="0"/>
                      <w:color w:val="auto"/>
                      <w:szCs w:val="21"/>
                      <w:highlight w:val="none"/>
                      <w:lang w:val="en-US" w:eastAsia="zh-CN"/>
                    </w:rPr>
                    <w:t>7.5</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12.5</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1578" w:type="pct"/>
                  <w:gridSpan w:val="3"/>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977" w:type="pct"/>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民用建筑物保护类别</w:t>
                  </w:r>
                </w:p>
                <w:p>
                  <w:pPr>
                    <w:rPr>
                      <w:b w:val="0"/>
                      <w:bCs w:val="0"/>
                      <w:color w:val="auto"/>
                      <w:szCs w:val="21"/>
                      <w:highlight w:val="none"/>
                    </w:rPr>
                  </w:pPr>
                </w:p>
              </w:tc>
              <w:tc>
                <w:tcPr>
                  <w:tcW w:w="601" w:type="pct"/>
                  <w:gridSpan w:val="2"/>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一类</w:t>
                  </w:r>
                </w:p>
                <w:p>
                  <w:pPr>
                    <w:jc w:val="center"/>
                    <w:rPr>
                      <w:b w:val="0"/>
                      <w:bCs w:val="0"/>
                      <w:color w:val="auto"/>
                      <w:szCs w:val="21"/>
                      <w:highlight w:val="none"/>
                    </w:rPr>
                  </w:pPr>
                  <w:r>
                    <w:rPr>
                      <w:rFonts w:hint="eastAsia"/>
                      <w:b w:val="0"/>
                      <w:bCs w:val="0"/>
                      <w:color w:val="auto"/>
                      <w:szCs w:val="21"/>
                      <w:highlight w:val="none"/>
                    </w:rPr>
                    <w:t>保护物</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w:t>
                  </w:r>
                  <w:r>
                    <w:rPr>
                      <w:rFonts w:hint="eastAsia"/>
                      <w:b w:val="0"/>
                      <w:bCs w:val="0"/>
                      <w:color w:val="auto"/>
                      <w:szCs w:val="21"/>
                      <w:highlight w:val="none"/>
                      <w:lang w:val="en-US" w:eastAsia="zh-CN"/>
                    </w:rPr>
                    <w:t>6</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11</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977" w:type="pct"/>
                  <w:vMerge w:val="continue"/>
                  <w:tcBorders>
                    <w:tl2br w:val="nil"/>
                    <w:tr2bl w:val="nil"/>
                  </w:tcBorders>
                  <w:noWrap w:val="0"/>
                  <w:vAlign w:val="center"/>
                </w:tcPr>
                <w:p>
                  <w:pPr>
                    <w:rPr>
                      <w:b w:val="0"/>
                      <w:bCs w:val="0"/>
                      <w:color w:val="auto"/>
                      <w:szCs w:val="21"/>
                      <w:highlight w:val="none"/>
                    </w:rPr>
                  </w:pPr>
                </w:p>
              </w:tc>
              <w:tc>
                <w:tcPr>
                  <w:tcW w:w="601" w:type="pct"/>
                  <w:gridSpan w:val="2"/>
                  <w:vMerge w:val="continue"/>
                  <w:tcBorders>
                    <w:tl2br w:val="nil"/>
                    <w:tr2bl w:val="nil"/>
                  </w:tcBorders>
                  <w:noWrap w:val="0"/>
                  <w:vAlign w:val="center"/>
                </w:tcPr>
                <w:p>
                  <w:pPr>
                    <w:jc w:val="center"/>
                    <w:rPr>
                      <w:rFonts w:hint="eastAsia"/>
                      <w:b w:val="0"/>
                      <w:bCs w:val="0"/>
                      <w:color w:val="auto"/>
                      <w:szCs w:val="21"/>
                      <w:highlight w:val="none"/>
                    </w:rPr>
                  </w:pPr>
                </w:p>
              </w:tc>
              <w:tc>
                <w:tcPr>
                  <w:tcW w:w="83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rFonts w:hint="eastAsia"/>
                      <w:b w:val="0"/>
                      <w:bCs w:val="0"/>
                      <w:color w:val="auto"/>
                      <w:szCs w:val="21"/>
                      <w:highlight w:val="none"/>
                    </w:rPr>
                  </w:pPr>
                  <w:r>
                    <w:rPr>
                      <w:rFonts w:hint="eastAsia" w:eastAsia="宋体"/>
                      <w:b w:val="0"/>
                      <w:bCs w:val="0"/>
                      <w:color w:val="auto"/>
                      <w:szCs w:val="21"/>
                      <w:highlight w:val="none"/>
                      <w:lang w:val="en-US" w:eastAsia="zh-CN"/>
                    </w:rPr>
                    <w:t>144</w:t>
                  </w:r>
                </w:p>
              </w:tc>
              <w:tc>
                <w:tcPr>
                  <w:tcW w:w="77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lang w:val="en-US" w:eastAsia="zh-CN"/>
                    </w:rPr>
                    <w:t>108</w:t>
                  </w:r>
                </w:p>
              </w:tc>
              <w:tc>
                <w:tcPr>
                  <w:tcW w:w="755" w:type="pct"/>
                  <w:tcBorders>
                    <w:tl2br w:val="nil"/>
                    <w:tr2bl w:val="nil"/>
                  </w:tcBorders>
                  <w:noWrap w:val="0"/>
                  <w:vAlign w:val="center"/>
                </w:tcPr>
                <w:p>
                  <w:pPr>
                    <w:jc w:val="center"/>
                    <w:rPr>
                      <w:rFonts w:hint="eastAsia"/>
                      <w:b w:val="0"/>
                      <w:bCs w:val="0"/>
                      <w:color w:val="auto"/>
                      <w:szCs w:val="21"/>
                      <w:highlight w:val="none"/>
                    </w:rPr>
                  </w:pPr>
                  <w:r>
                    <w:rPr>
                      <w:rFonts w:hint="eastAsia" w:eastAsia="宋体"/>
                      <w:b w:val="0"/>
                      <w:bCs w:val="0"/>
                      <w:color w:val="auto"/>
                      <w:szCs w:val="21"/>
                      <w:highlight w:val="none"/>
                      <w:lang w:val="en-US" w:eastAsia="zh-CN"/>
                    </w:rPr>
                    <w:t>163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977" w:type="pct"/>
                  <w:vMerge w:val="continue"/>
                  <w:tcBorders>
                    <w:tl2br w:val="nil"/>
                    <w:tr2bl w:val="nil"/>
                  </w:tcBorders>
                  <w:noWrap w:val="0"/>
                  <w:vAlign w:val="center"/>
                </w:tcPr>
                <w:p>
                  <w:pPr>
                    <w:jc w:val="center"/>
                    <w:rPr>
                      <w:b w:val="0"/>
                      <w:bCs w:val="0"/>
                      <w:color w:val="auto"/>
                      <w:szCs w:val="21"/>
                      <w:highlight w:val="none"/>
                    </w:rPr>
                  </w:pPr>
                </w:p>
              </w:tc>
              <w:tc>
                <w:tcPr>
                  <w:tcW w:w="601" w:type="pct"/>
                  <w:gridSpan w:val="2"/>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是否满足要求</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9" w:hRule="exact"/>
                <w:jc w:val="center"/>
              </w:trPr>
              <w:tc>
                <w:tcPr>
                  <w:tcW w:w="977" w:type="pct"/>
                  <w:vMerge w:val="continue"/>
                  <w:tcBorders>
                    <w:tl2br w:val="nil"/>
                    <w:tr2bl w:val="nil"/>
                  </w:tcBorders>
                  <w:noWrap w:val="0"/>
                  <w:vAlign w:val="center"/>
                </w:tcPr>
                <w:p>
                  <w:pPr>
                    <w:jc w:val="center"/>
                    <w:rPr>
                      <w:b w:val="0"/>
                      <w:bCs w:val="0"/>
                      <w:color w:val="auto"/>
                      <w:szCs w:val="21"/>
                      <w:highlight w:val="none"/>
                    </w:rPr>
                  </w:pPr>
                </w:p>
              </w:tc>
              <w:tc>
                <w:tcPr>
                  <w:tcW w:w="601" w:type="pct"/>
                  <w:gridSpan w:val="2"/>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二类</w:t>
                  </w:r>
                </w:p>
                <w:p>
                  <w:pPr>
                    <w:jc w:val="center"/>
                    <w:rPr>
                      <w:b w:val="0"/>
                      <w:bCs w:val="0"/>
                      <w:color w:val="auto"/>
                      <w:szCs w:val="21"/>
                      <w:highlight w:val="none"/>
                    </w:rPr>
                  </w:pPr>
                  <w:r>
                    <w:rPr>
                      <w:rFonts w:hint="eastAsia"/>
                      <w:b w:val="0"/>
                      <w:bCs w:val="0"/>
                      <w:color w:val="auto"/>
                      <w:szCs w:val="21"/>
                      <w:highlight w:val="none"/>
                    </w:rPr>
                    <w:t>保护物</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rFonts w:hint="eastAsia" w:eastAsia="宋体"/>
                      <w:b w:val="0"/>
                      <w:bCs w:val="0"/>
                      <w:color w:val="auto"/>
                      <w:szCs w:val="21"/>
                      <w:highlight w:val="none"/>
                      <w:lang w:val="en-US" w:eastAsia="zh-CN"/>
                    </w:rPr>
                  </w:pPr>
                  <w:r>
                    <w:rPr>
                      <w:rFonts w:hint="eastAsia"/>
                      <w:b w:val="0"/>
                      <w:bCs w:val="0"/>
                      <w:color w:val="auto"/>
                      <w:szCs w:val="21"/>
                      <w:highlight w:val="none"/>
                      <w:lang w:val="en-US" w:eastAsia="zh-CN"/>
                    </w:rPr>
                    <w:t>11</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8.5</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977" w:type="pct"/>
                  <w:vMerge w:val="continue"/>
                  <w:tcBorders>
                    <w:tl2br w:val="nil"/>
                    <w:tr2bl w:val="nil"/>
                  </w:tcBorders>
                  <w:noWrap w:val="0"/>
                  <w:vAlign w:val="center"/>
                </w:tcPr>
                <w:p>
                  <w:pPr>
                    <w:jc w:val="center"/>
                    <w:rPr>
                      <w:b w:val="0"/>
                      <w:bCs w:val="0"/>
                      <w:color w:val="auto"/>
                      <w:szCs w:val="21"/>
                      <w:highlight w:val="none"/>
                    </w:rPr>
                  </w:pPr>
                </w:p>
              </w:tc>
              <w:tc>
                <w:tcPr>
                  <w:tcW w:w="601" w:type="pct"/>
                  <w:gridSpan w:val="2"/>
                  <w:vMerge w:val="continue"/>
                  <w:tcBorders>
                    <w:tl2br w:val="nil"/>
                    <w:tr2bl w:val="nil"/>
                  </w:tcBorders>
                  <w:noWrap w:val="0"/>
                  <w:vAlign w:val="center"/>
                </w:tcPr>
                <w:p>
                  <w:pPr>
                    <w:jc w:val="center"/>
                    <w:rPr>
                      <w:rFonts w:hint="eastAsia"/>
                      <w:b w:val="0"/>
                      <w:bCs w:val="0"/>
                      <w:color w:val="auto"/>
                      <w:szCs w:val="21"/>
                      <w:highlight w:val="none"/>
                    </w:rPr>
                  </w:pPr>
                </w:p>
              </w:tc>
              <w:tc>
                <w:tcPr>
                  <w:tcW w:w="83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rFonts w:hint="eastAsia"/>
                      <w:b w:val="0"/>
                      <w:bCs w:val="0"/>
                      <w:color w:val="auto"/>
                      <w:szCs w:val="21"/>
                      <w:highlight w:val="none"/>
                      <w:lang w:val="en-US" w:eastAsia="zh-CN"/>
                    </w:rPr>
                  </w:pPr>
                  <w:r>
                    <w:rPr>
                      <w:rFonts w:hint="eastAsia" w:eastAsia="宋体"/>
                      <w:b w:val="0"/>
                      <w:bCs w:val="0"/>
                      <w:color w:val="auto"/>
                      <w:szCs w:val="21"/>
                      <w:highlight w:val="none"/>
                      <w:lang w:val="en-US" w:eastAsia="zh-CN"/>
                    </w:rPr>
                    <w:t>35</w:t>
                  </w:r>
                </w:p>
              </w:tc>
              <w:tc>
                <w:tcPr>
                  <w:tcW w:w="77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lang w:val="en-US" w:eastAsia="zh-CN"/>
                    </w:rPr>
                    <w:t>22</w:t>
                  </w:r>
                </w:p>
              </w:tc>
              <w:tc>
                <w:tcPr>
                  <w:tcW w:w="755" w:type="pct"/>
                  <w:tcBorders>
                    <w:tl2br w:val="nil"/>
                    <w:tr2bl w:val="nil"/>
                  </w:tcBorders>
                  <w:noWrap w:val="0"/>
                  <w:vAlign w:val="center"/>
                </w:tcPr>
                <w:p>
                  <w:pPr>
                    <w:jc w:val="center"/>
                    <w:rPr>
                      <w:rFonts w:hint="eastAsia"/>
                      <w:b w:val="0"/>
                      <w:bCs w:val="0"/>
                      <w:color w:val="auto"/>
                      <w:szCs w:val="21"/>
                      <w:highlight w:val="none"/>
                    </w:rPr>
                  </w:pPr>
                  <w:r>
                    <w:rPr>
                      <w:rFonts w:hint="eastAsia" w:eastAsia="宋体"/>
                      <w:b w:val="0"/>
                      <w:bCs w:val="0"/>
                      <w:color w:val="auto"/>
                      <w:szCs w:val="21"/>
                      <w:highlight w:val="none"/>
                      <w:lang w:val="en-US" w:eastAsia="zh-CN"/>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977" w:type="pct"/>
                  <w:vMerge w:val="continue"/>
                  <w:tcBorders>
                    <w:tl2br w:val="nil"/>
                    <w:tr2bl w:val="nil"/>
                  </w:tcBorders>
                  <w:noWrap w:val="0"/>
                  <w:vAlign w:val="center"/>
                </w:tcPr>
                <w:p>
                  <w:pPr>
                    <w:jc w:val="center"/>
                    <w:rPr>
                      <w:b w:val="0"/>
                      <w:bCs w:val="0"/>
                      <w:color w:val="auto"/>
                      <w:szCs w:val="21"/>
                      <w:highlight w:val="none"/>
                    </w:rPr>
                  </w:pPr>
                </w:p>
              </w:tc>
              <w:tc>
                <w:tcPr>
                  <w:tcW w:w="601" w:type="pct"/>
                  <w:gridSpan w:val="2"/>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是否满足要求</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977" w:type="pct"/>
                  <w:vMerge w:val="continue"/>
                  <w:tcBorders>
                    <w:tl2br w:val="nil"/>
                    <w:tr2bl w:val="nil"/>
                  </w:tcBorders>
                  <w:noWrap w:val="0"/>
                  <w:vAlign w:val="center"/>
                </w:tcPr>
                <w:p>
                  <w:pPr>
                    <w:jc w:val="center"/>
                    <w:rPr>
                      <w:b w:val="0"/>
                      <w:bCs w:val="0"/>
                      <w:color w:val="auto"/>
                      <w:szCs w:val="21"/>
                      <w:highlight w:val="none"/>
                    </w:rPr>
                  </w:pPr>
                </w:p>
              </w:tc>
              <w:tc>
                <w:tcPr>
                  <w:tcW w:w="601" w:type="pct"/>
                  <w:gridSpan w:val="2"/>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三类</w:t>
                  </w:r>
                </w:p>
                <w:p>
                  <w:pPr>
                    <w:jc w:val="center"/>
                    <w:rPr>
                      <w:b w:val="0"/>
                      <w:bCs w:val="0"/>
                      <w:color w:val="auto"/>
                      <w:szCs w:val="21"/>
                      <w:highlight w:val="none"/>
                    </w:rPr>
                  </w:pPr>
                  <w:r>
                    <w:rPr>
                      <w:rFonts w:hint="eastAsia"/>
                      <w:b w:val="0"/>
                      <w:bCs w:val="0"/>
                      <w:color w:val="auto"/>
                      <w:szCs w:val="21"/>
                      <w:highlight w:val="none"/>
                    </w:rPr>
                    <w:t>保护物</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7</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7</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977" w:type="pct"/>
                  <w:vMerge w:val="continue"/>
                  <w:tcBorders>
                    <w:tl2br w:val="nil"/>
                    <w:tr2bl w:val="nil"/>
                  </w:tcBorders>
                  <w:noWrap w:val="0"/>
                  <w:vAlign w:val="center"/>
                </w:tcPr>
                <w:p>
                  <w:pPr>
                    <w:jc w:val="center"/>
                    <w:rPr>
                      <w:b w:val="0"/>
                      <w:bCs w:val="0"/>
                      <w:color w:val="auto"/>
                      <w:szCs w:val="21"/>
                      <w:highlight w:val="none"/>
                    </w:rPr>
                  </w:pPr>
                </w:p>
              </w:tc>
              <w:tc>
                <w:tcPr>
                  <w:tcW w:w="601" w:type="pct"/>
                  <w:gridSpan w:val="2"/>
                  <w:vMerge w:val="continue"/>
                  <w:tcBorders>
                    <w:tl2br w:val="nil"/>
                    <w:tr2bl w:val="nil"/>
                  </w:tcBorders>
                  <w:noWrap w:val="0"/>
                  <w:vAlign w:val="center"/>
                </w:tcPr>
                <w:p>
                  <w:pPr>
                    <w:jc w:val="center"/>
                    <w:rPr>
                      <w:rFonts w:hint="eastAsia"/>
                      <w:b w:val="0"/>
                      <w:bCs w:val="0"/>
                      <w:color w:val="auto"/>
                      <w:szCs w:val="21"/>
                      <w:highlight w:val="none"/>
                    </w:rPr>
                  </w:pPr>
                </w:p>
              </w:tc>
              <w:tc>
                <w:tcPr>
                  <w:tcW w:w="83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rFonts w:hint="eastAsia"/>
                      <w:b w:val="0"/>
                      <w:bCs w:val="0"/>
                      <w:color w:val="auto"/>
                      <w:szCs w:val="21"/>
                      <w:highlight w:val="none"/>
                    </w:rPr>
                  </w:pPr>
                  <w:r>
                    <w:rPr>
                      <w:rFonts w:hint="eastAsia" w:eastAsia="宋体"/>
                      <w:b w:val="0"/>
                      <w:bCs w:val="0"/>
                      <w:color w:val="auto"/>
                      <w:szCs w:val="21"/>
                      <w:highlight w:val="none"/>
                      <w:lang w:val="en-US" w:eastAsia="zh-CN"/>
                    </w:rPr>
                    <w:t>35</w:t>
                  </w:r>
                </w:p>
              </w:tc>
              <w:tc>
                <w:tcPr>
                  <w:tcW w:w="779" w:type="pct"/>
                  <w:tcBorders>
                    <w:tl2br w:val="nil"/>
                    <w:tr2bl w:val="nil"/>
                  </w:tcBorders>
                  <w:noWrap w:val="0"/>
                  <w:vAlign w:val="center"/>
                </w:tcPr>
                <w:p>
                  <w:pPr>
                    <w:jc w:val="center"/>
                    <w:rPr>
                      <w:rFonts w:hint="eastAsia" w:eastAsia="宋体"/>
                      <w:b w:val="0"/>
                      <w:bCs w:val="0"/>
                      <w:color w:val="auto"/>
                      <w:szCs w:val="21"/>
                      <w:highlight w:val="none"/>
                      <w:lang w:val="en-US" w:eastAsia="zh-CN"/>
                    </w:rPr>
                  </w:pPr>
                  <w:r>
                    <w:rPr>
                      <w:rFonts w:hint="eastAsia"/>
                      <w:b w:val="0"/>
                      <w:bCs w:val="0"/>
                      <w:color w:val="auto"/>
                      <w:szCs w:val="21"/>
                      <w:highlight w:val="none"/>
                      <w:lang w:val="en-US" w:eastAsia="zh-CN"/>
                    </w:rPr>
                    <w:t>22</w:t>
                  </w:r>
                </w:p>
              </w:tc>
              <w:tc>
                <w:tcPr>
                  <w:tcW w:w="755" w:type="pct"/>
                  <w:tcBorders>
                    <w:tl2br w:val="nil"/>
                    <w:tr2bl w:val="nil"/>
                  </w:tcBorders>
                  <w:noWrap w:val="0"/>
                  <w:vAlign w:val="center"/>
                </w:tcPr>
                <w:p>
                  <w:pPr>
                    <w:jc w:val="center"/>
                    <w:rPr>
                      <w:rFonts w:hint="eastAsia"/>
                      <w:b w:val="0"/>
                      <w:bCs w:val="0"/>
                      <w:color w:val="auto"/>
                      <w:szCs w:val="21"/>
                      <w:highlight w:val="none"/>
                    </w:rPr>
                  </w:pPr>
                  <w:r>
                    <w:rPr>
                      <w:rFonts w:hint="eastAsia" w:eastAsia="宋体"/>
                      <w:b w:val="0"/>
                      <w:bCs w:val="0"/>
                      <w:color w:val="auto"/>
                      <w:szCs w:val="21"/>
                      <w:highlight w:val="none"/>
                      <w:lang w:val="en-US" w:eastAsia="zh-CN"/>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977" w:type="pct"/>
                  <w:vMerge w:val="continue"/>
                  <w:tcBorders>
                    <w:tl2br w:val="nil"/>
                    <w:tr2bl w:val="nil"/>
                  </w:tcBorders>
                  <w:noWrap w:val="0"/>
                  <w:vAlign w:val="center"/>
                </w:tcPr>
                <w:p>
                  <w:pPr>
                    <w:jc w:val="center"/>
                    <w:rPr>
                      <w:b w:val="0"/>
                      <w:bCs w:val="0"/>
                      <w:color w:val="auto"/>
                      <w:szCs w:val="21"/>
                      <w:highlight w:val="none"/>
                    </w:rPr>
                  </w:pPr>
                </w:p>
              </w:tc>
              <w:tc>
                <w:tcPr>
                  <w:tcW w:w="601" w:type="pct"/>
                  <w:gridSpan w:val="2"/>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是否满足要求</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1578" w:type="pct"/>
                  <w:gridSpan w:val="3"/>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甲、乙类物品生产厂房、库房和甲、乙类液体储罐</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w:t>
                  </w:r>
                  <w:r>
                    <w:rPr>
                      <w:rFonts w:hint="eastAsia"/>
                      <w:b w:val="0"/>
                      <w:bCs w:val="0"/>
                      <w:color w:val="auto"/>
                      <w:szCs w:val="21"/>
                      <w:highlight w:val="none"/>
                      <w:lang w:val="en-US" w:eastAsia="zh-CN"/>
                    </w:rPr>
                    <w:t>5</w:t>
                  </w:r>
                  <w:r>
                    <w:rPr>
                      <w:rFonts w:hint="eastAsia"/>
                      <w:b w:val="0"/>
                      <w:bCs w:val="0"/>
                      <w:color w:val="auto"/>
                      <w:szCs w:val="21"/>
                      <w:highlight w:val="none"/>
                    </w:rPr>
                    <w:t>.5</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12.5</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1578" w:type="pct"/>
                  <w:gridSpan w:val="3"/>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1578" w:type="pct"/>
                  <w:gridSpan w:val="3"/>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丙、丁、戊类物品生产厂房、库房和丙类液体储罐以及容积不大于50m</w:t>
                  </w:r>
                  <w:r>
                    <w:rPr>
                      <w:rFonts w:hint="eastAsia"/>
                      <w:b w:val="0"/>
                      <w:bCs w:val="0"/>
                      <w:color w:val="auto"/>
                      <w:szCs w:val="21"/>
                      <w:highlight w:val="none"/>
                      <w:vertAlign w:val="superscript"/>
                    </w:rPr>
                    <w:t>3</w:t>
                  </w:r>
                  <w:r>
                    <w:rPr>
                      <w:rFonts w:hint="eastAsia"/>
                      <w:b w:val="0"/>
                      <w:bCs w:val="0"/>
                      <w:color w:val="auto"/>
                      <w:szCs w:val="21"/>
                      <w:highlight w:val="none"/>
                    </w:rPr>
                    <w:t>的地埋甲、乙液体储罐</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w:t>
                  </w:r>
                  <w:r>
                    <w:rPr>
                      <w:rFonts w:hint="eastAsia"/>
                      <w:b w:val="0"/>
                      <w:bCs w:val="0"/>
                      <w:color w:val="auto"/>
                      <w:szCs w:val="21"/>
                      <w:highlight w:val="none"/>
                      <w:lang w:val="en-US" w:eastAsia="zh-CN"/>
                    </w:rPr>
                    <w:t>1</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10.5</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exact"/>
                <w:jc w:val="center"/>
              </w:trPr>
              <w:tc>
                <w:tcPr>
                  <w:tcW w:w="1578" w:type="pct"/>
                  <w:gridSpan w:val="3"/>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rFonts w:hint="eastAsia" w:eastAsia="宋体"/>
                      <w:b w:val="0"/>
                      <w:bCs w:val="0"/>
                      <w:color w:val="auto"/>
                      <w:szCs w:val="21"/>
                      <w:highlight w:val="none"/>
                      <w:lang w:val="en-US" w:eastAsia="zh-CN"/>
                    </w:rPr>
                  </w:pPr>
                  <w:r>
                    <w:rPr>
                      <w:rFonts w:hint="eastAsia"/>
                      <w:b w:val="0"/>
                      <w:bCs w:val="0"/>
                      <w:color w:val="auto"/>
                      <w:szCs w:val="21"/>
                      <w:highlight w:val="none"/>
                      <w:lang w:val="en-US" w:eastAsia="zh-CN"/>
                    </w:rPr>
                    <w:t>不涉及</w:t>
                  </w:r>
                </w:p>
              </w:tc>
              <w:tc>
                <w:tcPr>
                  <w:tcW w:w="779" w:type="pct"/>
                  <w:tcBorders>
                    <w:tl2br w:val="nil"/>
                    <w:tr2bl w:val="nil"/>
                  </w:tcBorders>
                  <w:noWrap w:val="0"/>
                  <w:vAlign w:val="center"/>
                </w:tcPr>
                <w:p>
                  <w:pPr>
                    <w:jc w:val="center"/>
                    <w:rPr>
                      <w:rFonts w:hint="eastAsia" w:eastAsia="宋体"/>
                      <w:b w:val="0"/>
                      <w:bCs w:val="0"/>
                      <w:color w:val="auto"/>
                      <w:szCs w:val="21"/>
                      <w:highlight w:val="none"/>
                      <w:lang w:val="en-US" w:eastAsia="zh-CN"/>
                    </w:rPr>
                  </w:pPr>
                  <w:r>
                    <w:rPr>
                      <w:rFonts w:hint="eastAsia"/>
                      <w:b w:val="0"/>
                      <w:bCs w:val="0"/>
                      <w:color w:val="auto"/>
                      <w:szCs w:val="21"/>
                      <w:highlight w:val="none"/>
                    </w:rPr>
                    <w:t>不涉及</w:t>
                  </w:r>
                </w:p>
              </w:tc>
              <w:tc>
                <w:tcPr>
                  <w:tcW w:w="755" w:type="pct"/>
                  <w:tcBorders>
                    <w:tl2br w:val="nil"/>
                    <w:tr2bl w:val="nil"/>
                  </w:tcBorders>
                  <w:noWrap w:val="0"/>
                  <w:vAlign w:val="center"/>
                </w:tcPr>
                <w:p>
                  <w:pPr>
                    <w:jc w:val="center"/>
                    <w:rPr>
                      <w:rFonts w:hint="eastAsia" w:eastAsia="宋体"/>
                      <w:b w:val="0"/>
                      <w:bCs w:val="0"/>
                      <w:color w:val="auto"/>
                      <w:szCs w:val="21"/>
                      <w:highlight w:val="none"/>
                      <w:lang w:val="en-US" w:eastAsia="zh-CN"/>
                    </w:rPr>
                  </w:pPr>
                  <w:r>
                    <w:rPr>
                      <w:rFonts w:hint="eastAsia"/>
                      <w:b w:val="0"/>
                      <w:bCs w:val="0"/>
                      <w:color w:val="auto"/>
                      <w:szCs w:val="21"/>
                      <w:highlight w:val="none"/>
                    </w:rPr>
                    <w:t>不涉及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exact"/>
                <w:jc w:val="center"/>
              </w:trPr>
              <w:tc>
                <w:tcPr>
                  <w:tcW w:w="1578" w:type="pct"/>
                  <w:gridSpan w:val="3"/>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室外变配电站</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15.5</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12.5</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exact"/>
                <w:jc w:val="center"/>
              </w:trPr>
              <w:tc>
                <w:tcPr>
                  <w:tcW w:w="1578" w:type="pct"/>
                  <w:gridSpan w:val="3"/>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exact"/>
                <w:jc w:val="center"/>
              </w:trPr>
              <w:tc>
                <w:tcPr>
                  <w:tcW w:w="1578" w:type="pct"/>
                  <w:gridSpan w:val="3"/>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铁路</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15.5</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15.5</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exact"/>
                <w:jc w:val="center"/>
              </w:trPr>
              <w:tc>
                <w:tcPr>
                  <w:tcW w:w="1578" w:type="pct"/>
                  <w:gridSpan w:val="3"/>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exact"/>
                <w:jc w:val="center"/>
              </w:trPr>
              <w:tc>
                <w:tcPr>
                  <w:tcW w:w="993" w:type="pct"/>
                  <w:gridSpan w:val="2"/>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城市道路</w:t>
                  </w:r>
                </w:p>
              </w:tc>
              <w:tc>
                <w:tcPr>
                  <w:tcW w:w="585" w:type="pct"/>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快速路、</w:t>
                  </w:r>
                </w:p>
                <w:p>
                  <w:pPr>
                    <w:jc w:val="center"/>
                    <w:rPr>
                      <w:b w:val="0"/>
                      <w:bCs w:val="0"/>
                      <w:color w:val="auto"/>
                      <w:szCs w:val="21"/>
                      <w:highlight w:val="none"/>
                    </w:rPr>
                  </w:pPr>
                  <w:r>
                    <w:rPr>
                      <w:rFonts w:hint="eastAsia"/>
                      <w:b w:val="0"/>
                      <w:bCs w:val="0"/>
                      <w:color w:val="auto"/>
                      <w:szCs w:val="21"/>
                      <w:highlight w:val="none"/>
                    </w:rPr>
                    <w:t>主干道</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5.5</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5</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exact"/>
                <w:jc w:val="center"/>
              </w:trPr>
              <w:tc>
                <w:tcPr>
                  <w:tcW w:w="993" w:type="pct"/>
                  <w:gridSpan w:val="2"/>
                  <w:vMerge w:val="continue"/>
                  <w:tcBorders>
                    <w:tl2br w:val="nil"/>
                    <w:tr2bl w:val="nil"/>
                  </w:tcBorders>
                  <w:noWrap w:val="0"/>
                  <w:vAlign w:val="center"/>
                </w:tcPr>
                <w:p>
                  <w:pPr>
                    <w:jc w:val="center"/>
                    <w:rPr>
                      <w:b w:val="0"/>
                      <w:bCs w:val="0"/>
                      <w:color w:val="auto"/>
                      <w:szCs w:val="21"/>
                      <w:highlight w:val="none"/>
                    </w:rPr>
                  </w:pPr>
                </w:p>
              </w:tc>
              <w:tc>
                <w:tcPr>
                  <w:tcW w:w="585" w:type="pct"/>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rFonts w:hint="eastAsia" w:eastAsia="宋体"/>
                      <w:b w:val="0"/>
                      <w:bCs w:val="0"/>
                      <w:color w:val="auto"/>
                      <w:szCs w:val="21"/>
                      <w:highlight w:val="none"/>
                      <w:lang w:val="en-US" w:eastAsia="zh-CN"/>
                    </w:rPr>
                  </w:pPr>
                  <w:r>
                    <w:rPr>
                      <w:rFonts w:hint="eastAsia" w:eastAsia="宋体"/>
                      <w:b w:val="0"/>
                      <w:bCs w:val="0"/>
                      <w:color w:val="auto"/>
                      <w:szCs w:val="21"/>
                      <w:highlight w:val="none"/>
                      <w:lang w:val="en-US" w:eastAsia="zh-CN"/>
                    </w:rPr>
                    <w:t>15</w:t>
                  </w:r>
                </w:p>
              </w:tc>
              <w:tc>
                <w:tcPr>
                  <w:tcW w:w="779" w:type="pct"/>
                  <w:tcBorders>
                    <w:tl2br w:val="nil"/>
                    <w:tr2bl w:val="nil"/>
                  </w:tcBorders>
                  <w:noWrap w:val="0"/>
                  <w:vAlign w:val="center"/>
                </w:tcPr>
                <w:p>
                  <w:pPr>
                    <w:jc w:val="center"/>
                    <w:rPr>
                      <w:rFonts w:hint="eastAsia" w:eastAsia="宋体"/>
                      <w:b w:val="0"/>
                      <w:bCs w:val="0"/>
                      <w:color w:val="auto"/>
                      <w:szCs w:val="21"/>
                      <w:highlight w:val="none"/>
                      <w:lang w:val="en-US" w:eastAsia="zh-CN"/>
                    </w:rPr>
                  </w:pPr>
                  <w:r>
                    <w:rPr>
                      <w:rFonts w:hint="eastAsia" w:eastAsia="宋体"/>
                      <w:b w:val="0"/>
                      <w:bCs w:val="0"/>
                      <w:color w:val="auto"/>
                      <w:szCs w:val="21"/>
                      <w:highlight w:val="none"/>
                      <w:lang w:val="en-US" w:eastAsia="zh-CN"/>
                    </w:rPr>
                    <w:t>21</w:t>
                  </w:r>
                </w:p>
              </w:tc>
              <w:tc>
                <w:tcPr>
                  <w:tcW w:w="755" w:type="pct"/>
                  <w:tcBorders>
                    <w:tl2br w:val="nil"/>
                    <w:tr2bl w:val="nil"/>
                  </w:tcBorders>
                  <w:noWrap w:val="0"/>
                  <w:vAlign w:val="center"/>
                </w:tcPr>
                <w:p>
                  <w:pPr>
                    <w:jc w:val="center"/>
                    <w:rPr>
                      <w:rFonts w:hint="eastAsia" w:eastAsia="宋体"/>
                      <w:b w:val="0"/>
                      <w:bCs w:val="0"/>
                      <w:color w:val="auto"/>
                      <w:szCs w:val="21"/>
                      <w:highlight w:val="none"/>
                      <w:lang w:val="en-US" w:eastAsia="zh-CN"/>
                    </w:rPr>
                  </w:pPr>
                  <w:r>
                    <w:rPr>
                      <w:rFonts w:hint="eastAsia" w:eastAsia="宋体"/>
                      <w:b w:val="0"/>
                      <w:bCs w:val="0"/>
                      <w:color w:val="auto"/>
                      <w:szCs w:val="21"/>
                      <w:highlight w:val="none"/>
                      <w:lang w:val="en-US" w:eastAsia="zh-CN"/>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exact"/>
                <w:jc w:val="center"/>
              </w:trPr>
              <w:tc>
                <w:tcPr>
                  <w:tcW w:w="993" w:type="pct"/>
                  <w:gridSpan w:val="2"/>
                  <w:vMerge w:val="continue"/>
                  <w:tcBorders>
                    <w:tl2br w:val="nil"/>
                    <w:tr2bl w:val="nil"/>
                  </w:tcBorders>
                  <w:noWrap w:val="0"/>
                  <w:vAlign w:val="center"/>
                </w:tcPr>
                <w:p>
                  <w:pPr>
                    <w:jc w:val="center"/>
                    <w:rPr>
                      <w:b w:val="0"/>
                      <w:bCs w:val="0"/>
                      <w:color w:val="auto"/>
                      <w:szCs w:val="21"/>
                      <w:highlight w:val="none"/>
                    </w:rPr>
                  </w:pPr>
                </w:p>
              </w:tc>
              <w:tc>
                <w:tcPr>
                  <w:tcW w:w="585" w:type="pct"/>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是否满足要求</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exact"/>
                <w:jc w:val="center"/>
              </w:trPr>
              <w:tc>
                <w:tcPr>
                  <w:tcW w:w="993" w:type="pct"/>
                  <w:gridSpan w:val="2"/>
                  <w:vMerge w:val="continue"/>
                  <w:tcBorders>
                    <w:tl2br w:val="nil"/>
                    <w:tr2bl w:val="nil"/>
                  </w:tcBorders>
                  <w:noWrap w:val="0"/>
                  <w:vAlign w:val="center"/>
                </w:tcPr>
                <w:p>
                  <w:pPr>
                    <w:jc w:val="center"/>
                    <w:rPr>
                      <w:b w:val="0"/>
                      <w:bCs w:val="0"/>
                      <w:color w:val="auto"/>
                      <w:szCs w:val="21"/>
                      <w:highlight w:val="none"/>
                    </w:rPr>
                  </w:pPr>
                </w:p>
              </w:tc>
              <w:tc>
                <w:tcPr>
                  <w:tcW w:w="585" w:type="pct"/>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次干道、</w:t>
                  </w:r>
                </w:p>
                <w:p>
                  <w:pPr>
                    <w:jc w:val="center"/>
                    <w:rPr>
                      <w:b w:val="0"/>
                      <w:bCs w:val="0"/>
                      <w:color w:val="auto"/>
                      <w:szCs w:val="21"/>
                      <w:highlight w:val="none"/>
                    </w:rPr>
                  </w:pPr>
                  <w:r>
                    <w:rPr>
                      <w:rFonts w:hint="eastAsia"/>
                      <w:b w:val="0"/>
                      <w:bCs w:val="0"/>
                      <w:color w:val="auto"/>
                      <w:szCs w:val="21"/>
                      <w:highlight w:val="none"/>
                    </w:rPr>
                    <w:t>支路</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5</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5</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exact"/>
                <w:jc w:val="center"/>
              </w:trPr>
              <w:tc>
                <w:tcPr>
                  <w:tcW w:w="993" w:type="pct"/>
                  <w:gridSpan w:val="2"/>
                  <w:vMerge w:val="continue"/>
                  <w:tcBorders>
                    <w:tl2br w:val="nil"/>
                    <w:tr2bl w:val="nil"/>
                  </w:tcBorders>
                  <w:noWrap w:val="0"/>
                  <w:vAlign w:val="center"/>
                </w:tcPr>
                <w:p>
                  <w:pPr>
                    <w:jc w:val="center"/>
                    <w:rPr>
                      <w:b w:val="0"/>
                      <w:bCs w:val="0"/>
                      <w:color w:val="auto"/>
                    </w:rPr>
                  </w:pPr>
                </w:p>
              </w:tc>
              <w:tc>
                <w:tcPr>
                  <w:tcW w:w="585" w:type="pct"/>
                  <w:vMerge w:val="continue"/>
                  <w:tcBorders>
                    <w:tl2br w:val="nil"/>
                    <w:tr2bl w:val="nil"/>
                  </w:tcBorders>
                  <w:noWrap w:val="0"/>
                  <w:vAlign w:val="center"/>
                </w:tcPr>
                <w:p>
                  <w:pPr>
                    <w:jc w:val="center"/>
                    <w:rPr>
                      <w:b w:val="0"/>
                      <w:bCs w:val="0"/>
                      <w:color w:val="auto"/>
                    </w:rPr>
                  </w:pPr>
                </w:p>
              </w:tc>
              <w:tc>
                <w:tcPr>
                  <w:tcW w:w="83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lang w:val="en-US" w:eastAsia="zh-CN"/>
                    </w:rPr>
                    <w:t>不涉及</w:t>
                  </w:r>
                </w:p>
              </w:tc>
              <w:tc>
                <w:tcPr>
                  <w:tcW w:w="77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不涉及</w:t>
                  </w:r>
                </w:p>
              </w:tc>
              <w:tc>
                <w:tcPr>
                  <w:tcW w:w="755"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不涉及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exact"/>
                <w:jc w:val="center"/>
              </w:trPr>
              <w:tc>
                <w:tcPr>
                  <w:tcW w:w="1578" w:type="pct"/>
                  <w:gridSpan w:val="3"/>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架空通信线和通信发射塔</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rFonts w:hint="eastAsia" w:eastAsia="宋体"/>
                      <w:b w:val="0"/>
                      <w:bCs w:val="0"/>
                      <w:color w:val="auto"/>
                      <w:szCs w:val="21"/>
                      <w:highlight w:val="none"/>
                      <w:lang w:eastAsia="zh-CN"/>
                    </w:rPr>
                  </w:pPr>
                  <w:r>
                    <w:rPr>
                      <w:rFonts w:hint="eastAsia"/>
                      <w:b w:val="0"/>
                      <w:bCs w:val="0"/>
                      <w:color w:val="auto"/>
                      <w:szCs w:val="21"/>
                      <w:highlight w:val="none"/>
                      <w:lang w:val="en-US" w:eastAsia="zh-CN"/>
                    </w:rPr>
                    <w:t>5</w:t>
                  </w:r>
                </w:p>
              </w:tc>
              <w:tc>
                <w:tcPr>
                  <w:tcW w:w="779" w:type="pct"/>
                  <w:tcBorders>
                    <w:tl2br w:val="nil"/>
                    <w:tr2bl w:val="nil"/>
                  </w:tcBorders>
                  <w:noWrap w:val="0"/>
                  <w:vAlign w:val="center"/>
                </w:tcPr>
                <w:p>
                  <w:pPr>
                    <w:jc w:val="center"/>
                    <w:rPr>
                      <w:rFonts w:hint="eastAsia" w:eastAsia="宋体"/>
                      <w:b w:val="0"/>
                      <w:bCs w:val="0"/>
                      <w:color w:val="auto"/>
                      <w:szCs w:val="21"/>
                      <w:highlight w:val="none"/>
                      <w:lang w:eastAsia="zh-CN"/>
                    </w:rPr>
                  </w:pPr>
                  <w:r>
                    <w:rPr>
                      <w:rFonts w:hint="eastAsia"/>
                      <w:b w:val="0"/>
                      <w:bCs w:val="0"/>
                      <w:color w:val="auto"/>
                      <w:szCs w:val="21"/>
                      <w:highlight w:val="none"/>
                      <w:lang w:val="en-US" w:eastAsia="zh-CN"/>
                    </w:rPr>
                    <w:t>5</w:t>
                  </w:r>
                </w:p>
              </w:tc>
              <w:tc>
                <w:tcPr>
                  <w:tcW w:w="755" w:type="pct"/>
                  <w:tcBorders>
                    <w:tl2br w:val="nil"/>
                    <w:tr2bl w:val="nil"/>
                  </w:tcBorders>
                  <w:noWrap w:val="0"/>
                  <w:vAlign w:val="center"/>
                </w:tcPr>
                <w:p>
                  <w:pPr>
                    <w:jc w:val="center"/>
                    <w:rPr>
                      <w:rFonts w:hint="eastAsia" w:eastAsia="宋体"/>
                      <w:b w:val="0"/>
                      <w:bCs w:val="0"/>
                      <w:color w:val="auto"/>
                      <w:szCs w:val="21"/>
                      <w:highlight w:val="none"/>
                      <w:lang w:eastAsia="zh-CN"/>
                    </w:rPr>
                  </w:pPr>
                  <w:r>
                    <w:rPr>
                      <w:rFonts w:hint="eastAsia"/>
                      <w:b w:val="0"/>
                      <w:bCs w:val="0"/>
                      <w:color w:val="auto"/>
                      <w:szCs w:val="21"/>
                      <w:highlight w:val="none"/>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exact"/>
                <w:jc w:val="center"/>
              </w:trPr>
              <w:tc>
                <w:tcPr>
                  <w:tcW w:w="1578" w:type="pct"/>
                  <w:gridSpan w:val="3"/>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rFonts w:hint="eastAsia" w:eastAsia="宋体"/>
                      <w:b w:val="0"/>
                      <w:bCs w:val="0"/>
                      <w:color w:val="auto"/>
                      <w:szCs w:val="21"/>
                      <w:highlight w:val="none"/>
                      <w:lang w:val="en-US" w:eastAsia="zh-CN"/>
                    </w:rPr>
                  </w:pPr>
                  <w:r>
                    <w:rPr>
                      <w:rFonts w:hint="eastAsia"/>
                      <w:b w:val="0"/>
                      <w:bCs w:val="0"/>
                      <w:color w:val="auto"/>
                      <w:szCs w:val="21"/>
                      <w:highlight w:val="none"/>
                    </w:rPr>
                    <w:t>不涉及</w:t>
                  </w:r>
                </w:p>
              </w:tc>
              <w:tc>
                <w:tcPr>
                  <w:tcW w:w="779" w:type="pct"/>
                  <w:tcBorders>
                    <w:tl2br w:val="nil"/>
                    <w:tr2bl w:val="nil"/>
                  </w:tcBorders>
                  <w:noWrap w:val="0"/>
                  <w:vAlign w:val="center"/>
                </w:tcPr>
                <w:p>
                  <w:pPr>
                    <w:jc w:val="center"/>
                    <w:rPr>
                      <w:rFonts w:hint="eastAsia" w:eastAsia="宋体"/>
                      <w:b w:val="0"/>
                      <w:bCs w:val="0"/>
                      <w:color w:val="auto"/>
                      <w:szCs w:val="21"/>
                      <w:highlight w:val="none"/>
                      <w:lang w:val="en-US" w:eastAsia="zh-CN"/>
                    </w:rPr>
                  </w:pPr>
                  <w:r>
                    <w:rPr>
                      <w:rFonts w:hint="eastAsia"/>
                      <w:b w:val="0"/>
                      <w:bCs w:val="0"/>
                      <w:color w:val="auto"/>
                      <w:szCs w:val="21"/>
                      <w:highlight w:val="none"/>
                    </w:rPr>
                    <w:t>不涉及</w:t>
                  </w:r>
                </w:p>
              </w:tc>
              <w:tc>
                <w:tcPr>
                  <w:tcW w:w="755" w:type="pct"/>
                  <w:tcBorders>
                    <w:tl2br w:val="nil"/>
                    <w:tr2bl w:val="nil"/>
                  </w:tcBorders>
                  <w:noWrap w:val="0"/>
                  <w:vAlign w:val="center"/>
                </w:tcPr>
                <w:p>
                  <w:pPr>
                    <w:jc w:val="center"/>
                    <w:rPr>
                      <w:rFonts w:hint="eastAsia" w:eastAsia="宋体"/>
                      <w:b w:val="0"/>
                      <w:bCs w:val="0"/>
                      <w:color w:val="auto"/>
                      <w:szCs w:val="21"/>
                      <w:highlight w:val="none"/>
                      <w:lang w:val="en-US" w:eastAsia="zh-CN"/>
                    </w:rPr>
                  </w:pPr>
                  <w:r>
                    <w:rPr>
                      <w:rFonts w:hint="eastAsia"/>
                      <w:b w:val="0"/>
                      <w:bCs w:val="0"/>
                      <w:color w:val="auto"/>
                      <w:szCs w:val="21"/>
                      <w:highlight w:val="none"/>
                    </w:rPr>
                    <w:t>不涉及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0" w:hRule="exact"/>
                <w:jc w:val="center"/>
              </w:trPr>
              <w:tc>
                <w:tcPr>
                  <w:tcW w:w="993" w:type="pct"/>
                  <w:gridSpan w:val="2"/>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架空电力线路</w:t>
                  </w:r>
                </w:p>
              </w:tc>
              <w:tc>
                <w:tcPr>
                  <w:tcW w:w="585" w:type="pct"/>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无绝缘层</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lang w:val="en-US" w:eastAsia="zh-CN"/>
                    </w:rPr>
                    <w:t>1倍杆（塔）高，且不应小于6.5m</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lang w:val="en-US" w:eastAsia="zh-CN"/>
                    </w:rPr>
                    <w:t>6.5</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exact"/>
                <w:jc w:val="center"/>
              </w:trPr>
              <w:tc>
                <w:tcPr>
                  <w:tcW w:w="993" w:type="pct"/>
                  <w:gridSpan w:val="2"/>
                  <w:vMerge w:val="continue"/>
                  <w:tcBorders>
                    <w:tl2br w:val="nil"/>
                    <w:tr2bl w:val="nil"/>
                  </w:tcBorders>
                  <w:noWrap w:val="0"/>
                  <w:vAlign w:val="center"/>
                </w:tcPr>
                <w:p>
                  <w:pPr>
                    <w:jc w:val="center"/>
                    <w:rPr>
                      <w:b w:val="0"/>
                      <w:bCs w:val="0"/>
                      <w:color w:val="auto"/>
                      <w:szCs w:val="21"/>
                      <w:highlight w:val="none"/>
                    </w:rPr>
                  </w:pPr>
                </w:p>
              </w:tc>
              <w:tc>
                <w:tcPr>
                  <w:tcW w:w="585" w:type="pct"/>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6" w:hRule="exact"/>
                <w:jc w:val="center"/>
              </w:trPr>
              <w:tc>
                <w:tcPr>
                  <w:tcW w:w="993" w:type="pct"/>
                  <w:gridSpan w:val="2"/>
                  <w:vMerge w:val="continue"/>
                  <w:tcBorders>
                    <w:tl2br w:val="nil"/>
                    <w:tr2bl w:val="nil"/>
                  </w:tcBorders>
                  <w:noWrap w:val="0"/>
                  <w:vAlign w:val="center"/>
                </w:tcPr>
                <w:p>
                  <w:pPr>
                    <w:jc w:val="center"/>
                    <w:rPr>
                      <w:b w:val="0"/>
                      <w:bCs w:val="0"/>
                      <w:color w:val="auto"/>
                      <w:szCs w:val="21"/>
                      <w:highlight w:val="none"/>
                    </w:rPr>
                  </w:pPr>
                </w:p>
              </w:tc>
              <w:tc>
                <w:tcPr>
                  <w:tcW w:w="585" w:type="pct"/>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有绝缘层</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b w:val="0"/>
                      <w:bCs w:val="0"/>
                      <w:color w:val="auto"/>
                      <w:szCs w:val="21"/>
                      <w:highlight w:val="none"/>
                    </w:rPr>
                  </w:pPr>
                  <w:r>
                    <w:rPr>
                      <w:rFonts w:hint="eastAsia"/>
                      <w:b w:val="0"/>
                      <w:bCs w:val="0"/>
                      <w:color w:val="auto"/>
                      <w:szCs w:val="21"/>
                      <w:highlight w:val="none"/>
                      <w:lang w:val="en-US" w:eastAsia="zh-CN"/>
                    </w:rPr>
                    <w:t>0.75倍杆（塔）高，且不应小于5m</w:t>
                  </w:r>
                </w:p>
              </w:tc>
              <w:tc>
                <w:tcPr>
                  <w:tcW w:w="77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b w:val="0"/>
                      <w:bCs w:val="0"/>
                      <w:color w:val="auto"/>
                      <w:szCs w:val="21"/>
                      <w:highlight w:val="none"/>
                    </w:rPr>
                  </w:pPr>
                  <w:r>
                    <w:rPr>
                      <w:rFonts w:hint="default" w:ascii="Times New Roman" w:hAnsi="Times New Roman" w:eastAsia="宋体" w:cs="Times New Roman"/>
                      <w:b w:val="0"/>
                      <w:bCs w:val="0"/>
                      <w:color w:val="auto"/>
                      <w:szCs w:val="21"/>
                      <w:highlight w:val="none"/>
                    </w:rPr>
                    <w:t>5</w:t>
                  </w:r>
                </w:p>
              </w:tc>
              <w:tc>
                <w:tcPr>
                  <w:tcW w:w="7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b w:val="0"/>
                      <w:bCs w:val="0"/>
                      <w:color w:val="auto"/>
                      <w:szCs w:val="21"/>
                      <w:highlight w:val="none"/>
                    </w:rPr>
                  </w:pPr>
                  <w:r>
                    <w:rPr>
                      <w:rFonts w:hint="default" w:ascii="Times New Roman" w:hAnsi="Times New Roman" w:eastAsia="宋体" w:cs="Times New Roman"/>
                      <w:b w:val="0"/>
                      <w:bCs w:val="0"/>
                      <w:color w:val="auto"/>
                      <w:szCs w:val="21"/>
                      <w:highlight w:val="none"/>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993" w:type="pct"/>
                  <w:gridSpan w:val="2"/>
                  <w:vMerge w:val="continue"/>
                  <w:tcBorders>
                    <w:tl2br w:val="nil"/>
                    <w:tr2bl w:val="nil"/>
                  </w:tcBorders>
                  <w:noWrap w:val="0"/>
                  <w:vAlign w:val="center"/>
                </w:tcPr>
                <w:p>
                  <w:pPr>
                    <w:jc w:val="center"/>
                    <w:rPr>
                      <w:b w:val="0"/>
                      <w:bCs w:val="0"/>
                      <w:color w:val="auto"/>
                      <w:szCs w:val="21"/>
                      <w:highlight w:val="none"/>
                    </w:rPr>
                  </w:pPr>
                </w:p>
              </w:tc>
              <w:tc>
                <w:tcPr>
                  <w:tcW w:w="585" w:type="pct"/>
                  <w:vMerge w:val="continue"/>
                  <w:tcBorders>
                    <w:tl2br w:val="nil"/>
                    <w:tr2bl w:val="nil"/>
                  </w:tcBorders>
                  <w:noWrap w:val="0"/>
                  <w:vAlign w:val="center"/>
                </w:tcPr>
                <w:p>
                  <w:pPr>
                    <w:jc w:val="center"/>
                    <w:rPr>
                      <w:rFonts w:hint="eastAsia"/>
                      <w:b w:val="0"/>
                      <w:bCs w:val="0"/>
                      <w:color w:val="auto"/>
                      <w:szCs w:val="21"/>
                      <w:highlight w:val="none"/>
                    </w:rPr>
                  </w:pPr>
                </w:p>
              </w:tc>
              <w:tc>
                <w:tcPr>
                  <w:tcW w:w="83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rFonts w:hint="default" w:ascii="Times New Roman" w:hAnsi="Times New Roman" w:eastAsia="宋体" w:cs="Times New Roman"/>
                      <w:b w:val="0"/>
                      <w:bCs w:val="0"/>
                      <w:color w:val="auto"/>
                      <w:szCs w:val="21"/>
                      <w:highlight w:val="none"/>
                    </w:rPr>
                  </w:pPr>
                  <w:r>
                    <w:rPr>
                      <w:rFonts w:hint="eastAsia" w:eastAsia="宋体"/>
                      <w:b w:val="0"/>
                      <w:bCs w:val="0"/>
                      <w:color w:val="auto"/>
                      <w:szCs w:val="21"/>
                      <w:highlight w:val="none"/>
                      <w:lang w:val="en-US" w:eastAsia="zh-CN"/>
                    </w:rPr>
                    <w:t>45</w:t>
                  </w:r>
                </w:p>
              </w:tc>
              <w:tc>
                <w:tcPr>
                  <w:tcW w:w="779" w:type="pct"/>
                  <w:tcBorders>
                    <w:tl2br w:val="nil"/>
                    <w:tr2bl w:val="nil"/>
                  </w:tcBorders>
                  <w:noWrap w:val="0"/>
                  <w:vAlign w:val="center"/>
                </w:tcPr>
                <w:p>
                  <w:pPr>
                    <w:jc w:val="center"/>
                    <w:rPr>
                      <w:rFonts w:hint="default" w:ascii="Times New Roman" w:hAnsi="Times New Roman" w:eastAsia="宋体" w:cs="Times New Roman"/>
                      <w:b w:val="0"/>
                      <w:bCs w:val="0"/>
                      <w:color w:val="auto"/>
                      <w:szCs w:val="21"/>
                      <w:highlight w:val="none"/>
                    </w:rPr>
                  </w:pPr>
                  <w:r>
                    <w:rPr>
                      <w:rFonts w:hint="eastAsia" w:eastAsia="宋体"/>
                      <w:b w:val="0"/>
                      <w:bCs w:val="0"/>
                      <w:color w:val="auto"/>
                      <w:szCs w:val="21"/>
                      <w:highlight w:val="none"/>
                      <w:lang w:val="en-US" w:eastAsia="zh-CN"/>
                    </w:rPr>
                    <w:t>10</w:t>
                  </w:r>
                </w:p>
              </w:tc>
              <w:tc>
                <w:tcPr>
                  <w:tcW w:w="755" w:type="pct"/>
                  <w:tcBorders>
                    <w:tl2br w:val="nil"/>
                    <w:tr2bl w:val="nil"/>
                  </w:tcBorders>
                  <w:noWrap w:val="0"/>
                  <w:vAlign w:val="center"/>
                </w:tcPr>
                <w:p>
                  <w:pPr>
                    <w:jc w:val="center"/>
                    <w:rPr>
                      <w:rFonts w:hint="default" w:ascii="Times New Roman" w:hAnsi="Times New Roman" w:eastAsia="宋体" w:cs="Times New Roman"/>
                      <w:b w:val="0"/>
                      <w:bCs w:val="0"/>
                      <w:color w:val="auto"/>
                      <w:szCs w:val="21"/>
                      <w:highlight w:val="none"/>
                    </w:rPr>
                  </w:pPr>
                  <w:r>
                    <w:rPr>
                      <w:rFonts w:hint="eastAsia" w:eastAsia="宋体"/>
                      <w:b w:val="0"/>
                      <w:bCs w:val="0"/>
                      <w:color w:val="auto"/>
                      <w:szCs w:val="21"/>
                      <w:highlight w:val="none"/>
                      <w:lang w:val="en-US" w:eastAsia="zh-CN"/>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993" w:type="pct"/>
                  <w:gridSpan w:val="2"/>
                  <w:vMerge w:val="continue"/>
                  <w:tcBorders>
                    <w:tl2br w:val="nil"/>
                    <w:tr2bl w:val="nil"/>
                  </w:tcBorders>
                  <w:noWrap w:val="0"/>
                  <w:vAlign w:val="top"/>
                </w:tcPr>
                <w:p>
                  <w:pPr>
                    <w:jc w:val="center"/>
                    <w:rPr>
                      <w:b w:val="0"/>
                      <w:bCs w:val="0"/>
                      <w:color w:val="auto"/>
                      <w:szCs w:val="21"/>
                      <w:highlight w:val="none"/>
                    </w:rPr>
                  </w:pPr>
                </w:p>
              </w:tc>
              <w:tc>
                <w:tcPr>
                  <w:tcW w:w="585" w:type="pct"/>
                  <w:vMerge w:val="continue"/>
                  <w:tcBorders>
                    <w:tl2br w:val="nil"/>
                    <w:tr2bl w:val="nil"/>
                  </w:tcBorders>
                  <w:noWrap w:val="0"/>
                  <w:vAlign w:val="top"/>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是否满足要求</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2417" w:type="pct"/>
                  <w:gridSpan w:val="4"/>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站外建（构）筑物</w:t>
                  </w:r>
                </w:p>
              </w:tc>
              <w:tc>
                <w:tcPr>
                  <w:tcW w:w="2582" w:type="pct"/>
                  <w:gridSpan w:val="3"/>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本项目站内</w:t>
                  </w:r>
                  <w:r>
                    <w:rPr>
                      <w:rFonts w:hint="eastAsia"/>
                      <w:b w:val="0"/>
                      <w:bCs w:val="0"/>
                      <w:color w:val="auto"/>
                      <w:szCs w:val="21"/>
                      <w:highlight w:val="none"/>
                      <w:lang w:eastAsia="zh-CN"/>
                    </w:rPr>
                    <w:t>柴</w:t>
                  </w:r>
                  <w:r>
                    <w:rPr>
                      <w:rFonts w:hint="eastAsia"/>
                      <w:b w:val="0"/>
                      <w:bCs w:val="0"/>
                      <w:color w:val="auto"/>
                      <w:szCs w:val="21"/>
                      <w:highlight w:val="none"/>
                    </w:rPr>
                    <w:t>油工艺设备（有卸油油气回收系统）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2417" w:type="pct"/>
                  <w:gridSpan w:val="4"/>
                  <w:vMerge w:val="continue"/>
                  <w:tcBorders>
                    <w:tl2br w:val="nil"/>
                    <w:tr2bl w:val="nil"/>
                  </w:tcBorders>
                  <w:noWrap w:val="0"/>
                  <w:vAlign w:val="center"/>
                </w:tcPr>
                <w:p>
                  <w:pPr>
                    <w:jc w:val="center"/>
                    <w:rPr>
                      <w:b w:val="0"/>
                      <w:bCs w:val="0"/>
                      <w:color w:val="auto"/>
                      <w:szCs w:val="21"/>
                      <w:highlight w:val="none"/>
                    </w:rPr>
                  </w:pP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地埋油罐</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加油机</w:t>
                  </w:r>
                </w:p>
              </w:tc>
              <w:tc>
                <w:tcPr>
                  <w:tcW w:w="755"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通气管管口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1578" w:type="pct"/>
                  <w:gridSpan w:val="3"/>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重要公共建筑物</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25</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25</w:t>
                  </w:r>
                </w:p>
              </w:tc>
              <w:tc>
                <w:tcPr>
                  <w:tcW w:w="755"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1578" w:type="pct"/>
                  <w:gridSpan w:val="3"/>
                  <w:vMerge w:val="continue"/>
                  <w:tcBorders>
                    <w:tl2br w:val="nil"/>
                    <w:tr2bl w:val="nil"/>
                  </w:tcBorders>
                  <w:noWrap w:val="0"/>
                  <w:vAlign w:val="center"/>
                </w:tcPr>
                <w:p>
                  <w:pPr>
                    <w:jc w:val="center"/>
                    <w:rPr>
                      <w:rFonts w:hint="eastAsia"/>
                      <w:b w:val="0"/>
                      <w:bCs w:val="0"/>
                      <w:color w:val="auto"/>
                      <w:szCs w:val="21"/>
                      <w:highlight w:val="none"/>
                    </w:rPr>
                  </w:pPr>
                </w:p>
              </w:tc>
              <w:tc>
                <w:tcPr>
                  <w:tcW w:w="83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rFonts w:hint="eastAsia"/>
                      <w:b w:val="0"/>
                      <w:bCs w:val="0"/>
                      <w:color w:val="auto"/>
                      <w:szCs w:val="21"/>
                      <w:highlight w:val="none"/>
                    </w:rPr>
                  </w:pPr>
                  <w:r>
                    <w:rPr>
                      <w:rFonts w:hint="eastAsia" w:eastAsia="宋体"/>
                      <w:b w:val="0"/>
                      <w:bCs w:val="0"/>
                      <w:color w:val="auto"/>
                      <w:szCs w:val="21"/>
                      <w:highlight w:val="none"/>
                      <w:lang w:val="en-US" w:eastAsia="zh-CN"/>
                    </w:rPr>
                    <w:t>121</w:t>
                  </w:r>
                </w:p>
              </w:tc>
              <w:tc>
                <w:tcPr>
                  <w:tcW w:w="77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lang w:val="en-US" w:eastAsia="zh-CN"/>
                    </w:rPr>
                    <w:t>90</w:t>
                  </w:r>
                </w:p>
              </w:tc>
              <w:tc>
                <w:tcPr>
                  <w:tcW w:w="755" w:type="pct"/>
                  <w:tcBorders>
                    <w:tl2br w:val="nil"/>
                    <w:tr2bl w:val="nil"/>
                  </w:tcBorders>
                  <w:noWrap w:val="0"/>
                  <w:vAlign w:val="center"/>
                </w:tcPr>
                <w:p>
                  <w:pPr>
                    <w:jc w:val="center"/>
                    <w:rPr>
                      <w:rFonts w:hint="eastAsia"/>
                      <w:b w:val="0"/>
                      <w:bCs w:val="0"/>
                      <w:color w:val="auto"/>
                      <w:szCs w:val="21"/>
                      <w:highlight w:val="none"/>
                    </w:rPr>
                  </w:pPr>
                  <w:r>
                    <w:rPr>
                      <w:rFonts w:hint="eastAsia" w:eastAsia="宋体"/>
                      <w:b w:val="0"/>
                      <w:bCs w:val="0"/>
                      <w:color w:val="auto"/>
                      <w:szCs w:val="21"/>
                      <w:highlight w:val="none"/>
                      <w:lang w:val="en-US" w:eastAsia="zh-CN"/>
                    </w:rPr>
                    <w:t>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1578" w:type="pct"/>
                  <w:gridSpan w:val="3"/>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是否满足要求</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55"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满足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1578" w:type="pct"/>
                  <w:gridSpan w:val="3"/>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明火地点或散放火花地点</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rFonts w:hint="eastAsia" w:eastAsia="宋体"/>
                      <w:b w:val="0"/>
                      <w:bCs w:val="0"/>
                      <w:color w:val="auto"/>
                      <w:szCs w:val="21"/>
                      <w:highlight w:val="none"/>
                      <w:lang w:eastAsia="zh-CN"/>
                    </w:rPr>
                  </w:pPr>
                  <w:r>
                    <w:rPr>
                      <w:rFonts w:hint="eastAsia"/>
                      <w:b w:val="0"/>
                      <w:bCs w:val="0"/>
                      <w:color w:val="auto"/>
                      <w:szCs w:val="21"/>
                      <w:highlight w:val="none"/>
                      <w:lang w:val="en-US" w:eastAsia="zh-CN"/>
                    </w:rPr>
                    <w:t>12.5</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10</w:t>
                  </w:r>
                </w:p>
              </w:tc>
              <w:tc>
                <w:tcPr>
                  <w:tcW w:w="755"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1578" w:type="pct"/>
                  <w:gridSpan w:val="3"/>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c>
                <w:tcPr>
                  <w:tcW w:w="755"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不涉及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993" w:type="pct"/>
                  <w:gridSpan w:val="2"/>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民用建筑物保护类别</w:t>
                  </w:r>
                </w:p>
              </w:tc>
              <w:tc>
                <w:tcPr>
                  <w:tcW w:w="585" w:type="pct"/>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一类</w:t>
                  </w:r>
                </w:p>
                <w:p>
                  <w:pPr>
                    <w:jc w:val="center"/>
                    <w:rPr>
                      <w:b w:val="0"/>
                      <w:bCs w:val="0"/>
                      <w:color w:val="auto"/>
                      <w:szCs w:val="21"/>
                      <w:highlight w:val="none"/>
                    </w:rPr>
                  </w:pPr>
                  <w:r>
                    <w:rPr>
                      <w:rFonts w:hint="eastAsia"/>
                      <w:b w:val="0"/>
                      <w:bCs w:val="0"/>
                      <w:color w:val="auto"/>
                      <w:szCs w:val="21"/>
                      <w:highlight w:val="none"/>
                    </w:rPr>
                    <w:t>保护物</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rFonts w:hint="eastAsia" w:eastAsia="宋体"/>
                      <w:b w:val="0"/>
                      <w:bCs w:val="0"/>
                      <w:color w:val="auto"/>
                      <w:szCs w:val="21"/>
                      <w:highlight w:val="none"/>
                      <w:lang w:eastAsia="zh-CN"/>
                    </w:rPr>
                  </w:pPr>
                  <w:r>
                    <w:rPr>
                      <w:rFonts w:hint="eastAsia"/>
                      <w:b w:val="0"/>
                      <w:bCs w:val="0"/>
                      <w:color w:val="auto"/>
                      <w:szCs w:val="21"/>
                      <w:highlight w:val="none"/>
                      <w:lang w:val="en-US" w:eastAsia="zh-CN"/>
                    </w:rPr>
                    <w:t>6</w:t>
                  </w:r>
                </w:p>
              </w:tc>
              <w:tc>
                <w:tcPr>
                  <w:tcW w:w="779" w:type="pct"/>
                  <w:tcBorders>
                    <w:tl2br w:val="nil"/>
                    <w:tr2bl w:val="nil"/>
                  </w:tcBorders>
                  <w:noWrap w:val="0"/>
                  <w:vAlign w:val="center"/>
                </w:tcPr>
                <w:p>
                  <w:pPr>
                    <w:jc w:val="center"/>
                    <w:rPr>
                      <w:rFonts w:hint="eastAsia" w:eastAsia="宋体"/>
                      <w:b w:val="0"/>
                      <w:bCs w:val="0"/>
                      <w:color w:val="auto"/>
                      <w:szCs w:val="21"/>
                      <w:highlight w:val="none"/>
                      <w:lang w:eastAsia="zh-CN"/>
                    </w:rPr>
                  </w:pPr>
                  <w:r>
                    <w:rPr>
                      <w:rFonts w:hint="eastAsia"/>
                      <w:b w:val="0"/>
                      <w:bCs w:val="0"/>
                      <w:color w:val="auto"/>
                      <w:szCs w:val="21"/>
                      <w:highlight w:val="none"/>
                      <w:lang w:val="en-US" w:eastAsia="zh-CN"/>
                    </w:rPr>
                    <w:t>6</w:t>
                  </w:r>
                </w:p>
              </w:tc>
              <w:tc>
                <w:tcPr>
                  <w:tcW w:w="755" w:type="pct"/>
                  <w:tcBorders>
                    <w:tl2br w:val="nil"/>
                    <w:tr2bl w:val="nil"/>
                  </w:tcBorders>
                  <w:noWrap w:val="0"/>
                  <w:vAlign w:val="center"/>
                </w:tcPr>
                <w:p>
                  <w:pPr>
                    <w:jc w:val="center"/>
                    <w:rPr>
                      <w:rFonts w:hint="eastAsia" w:eastAsia="宋体"/>
                      <w:b w:val="0"/>
                      <w:bCs w:val="0"/>
                      <w:color w:val="auto"/>
                      <w:szCs w:val="21"/>
                      <w:highlight w:val="none"/>
                      <w:lang w:eastAsia="zh-CN"/>
                    </w:rPr>
                  </w:pPr>
                  <w:r>
                    <w:rPr>
                      <w:rFonts w:hint="eastAsia"/>
                      <w:b w:val="0"/>
                      <w:bCs w:val="0"/>
                      <w:color w:val="auto"/>
                      <w:szCs w:val="21"/>
                      <w:highlight w:val="none"/>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993" w:type="pct"/>
                  <w:gridSpan w:val="2"/>
                  <w:vMerge w:val="continue"/>
                  <w:tcBorders>
                    <w:tl2br w:val="nil"/>
                    <w:tr2bl w:val="nil"/>
                  </w:tcBorders>
                  <w:noWrap w:val="0"/>
                  <w:vAlign w:val="center"/>
                </w:tcPr>
                <w:p>
                  <w:pPr>
                    <w:jc w:val="center"/>
                    <w:rPr>
                      <w:rFonts w:hint="eastAsia"/>
                      <w:b w:val="0"/>
                      <w:bCs w:val="0"/>
                      <w:color w:val="auto"/>
                      <w:szCs w:val="21"/>
                      <w:highlight w:val="none"/>
                    </w:rPr>
                  </w:pPr>
                </w:p>
              </w:tc>
              <w:tc>
                <w:tcPr>
                  <w:tcW w:w="585" w:type="pct"/>
                  <w:vMerge w:val="continue"/>
                  <w:tcBorders>
                    <w:tl2br w:val="nil"/>
                    <w:tr2bl w:val="nil"/>
                  </w:tcBorders>
                  <w:noWrap w:val="0"/>
                  <w:vAlign w:val="center"/>
                </w:tcPr>
                <w:p>
                  <w:pPr>
                    <w:jc w:val="center"/>
                    <w:rPr>
                      <w:rFonts w:hint="eastAsia"/>
                      <w:b w:val="0"/>
                      <w:bCs w:val="0"/>
                      <w:color w:val="auto"/>
                      <w:szCs w:val="21"/>
                      <w:highlight w:val="none"/>
                    </w:rPr>
                  </w:pPr>
                </w:p>
              </w:tc>
              <w:tc>
                <w:tcPr>
                  <w:tcW w:w="83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rFonts w:hint="eastAsia"/>
                      <w:b w:val="0"/>
                      <w:bCs w:val="0"/>
                      <w:color w:val="auto"/>
                      <w:szCs w:val="21"/>
                      <w:highlight w:val="none"/>
                    </w:rPr>
                  </w:pPr>
                  <w:r>
                    <w:rPr>
                      <w:rFonts w:hint="eastAsia" w:eastAsia="宋体"/>
                      <w:b w:val="0"/>
                      <w:bCs w:val="0"/>
                      <w:color w:val="auto"/>
                      <w:szCs w:val="21"/>
                      <w:highlight w:val="none"/>
                      <w:lang w:val="en-US" w:eastAsia="zh-CN"/>
                    </w:rPr>
                    <w:t>144</w:t>
                  </w:r>
                </w:p>
              </w:tc>
              <w:tc>
                <w:tcPr>
                  <w:tcW w:w="77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lang w:val="en-US" w:eastAsia="zh-CN"/>
                    </w:rPr>
                    <w:t>108</w:t>
                  </w:r>
                </w:p>
              </w:tc>
              <w:tc>
                <w:tcPr>
                  <w:tcW w:w="755" w:type="pct"/>
                  <w:tcBorders>
                    <w:tl2br w:val="nil"/>
                    <w:tr2bl w:val="nil"/>
                  </w:tcBorders>
                  <w:noWrap w:val="0"/>
                  <w:vAlign w:val="center"/>
                </w:tcPr>
                <w:p>
                  <w:pPr>
                    <w:jc w:val="center"/>
                    <w:rPr>
                      <w:rFonts w:hint="eastAsia"/>
                      <w:b w:val="0"/>
                      <w:bCs w:val="0"/>
                      <w:color w:val="auto"/>
                      <w:szCs w:val="21"/>
                      <w:highlight w:val="none"/>
                    </w:rPr>
                  </w:pPr>
                  <w:r>
                    <w:rPr>
                      <w:rFonts w:hint="eastAsia" w:eastAsia="宋体"/>
                      <w:b w:val="0"/>
                      <w:bCs w:val="0"/>
                      <w:color w:val="auto"/>
                      <w:szCs w:val="21"/>
                      <w:highlight w:val="none"/>
                      <w:lang w:val="en-US" w:eastAsia="zh-CN"/>
                    </w:rPr>
                    <w:t>163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9" w:hRule="exact"/>
                <w:jc w:val="center"/>
              </w:trPr>
              <w:tc>
                <w:tcPr>
                  <w:tcW w:w="993" w:type="pct"/>
                  <w:gridSpan w:val="2"/>
                  <w:vMerge w:val="continue"/>
                  <w:tcBorders>
                    <w:tl2br w:val="nil"/>
                    <w:tr2bl w:val="nil"/>
                  </w:tcBorders>
                  <w:noWrap w:val="0"/>
                  <w:vAlign w:val="center"/>
                </w:tcPr>
                <w:p>
                  <w:pPr>
                    <w:jc w:val="center"/>
                    <w:rPr>
                      <w:b w:val="0"/>
                      <w:bCs w:val="0"/>
                      <w:color w:val="auto"/>
                      <w:szCs w:val="21"/>
                      <w:highlight w:val="none"/>
                    </w:rPr>
                  </w:pPr>
                </w:p>
              </w:tc>
              <w:tc>
                <w:tcPr>
                  <w:tcW w:w="585" w:type="pct"/>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是否满足要求</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55"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满足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993" w:type="pct"/>
                  <w:gridSpan w:val="2"/>
                  <w:vMerge w:val="continue"/>
                  <w:tcBorders>
                    <w:tl2br w:val="nil"/>
                    <w:tr2bl w:val="nil"/>
                  </w:tcBorders>
                  <w:noWrap w:val="0"/>
                  <w:vAlign w:val="center"/>
                </w:tcPr>
                <w:p>
                  <w:pPr>
                    <w:jc w:val="center"/>
                    <w:rPr>
                      <w:b w:val="0"/>
                      <w:bCs w:val="0"/>
                      <w:color w:val="auto"/>
                      <w:szCs w:val="21"/>
                      <w:highlight w:val="none"/>
                    </w:rPr>
                  </w:pPr>
                </w:p>
              </w:tc>
              <w:tc>
                <w:tcPr>
                  <w:tcW w:w="585" w:type="pct"/>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二类</w:t>
                  </w:r>
                </w:p>
                <w:p>
                  <w:pPr>
                    <w:jc w:val="center"/>
                    <w:rPr>
                      <w:b w:val="0"/>
                      <w:bCs w:val="0"/>
                      <w:color w:val="auto"/>
                      <w:szCs w:val="21"/>
                      <w:highlight w:val="none"/>
                    </w:rPr>
                  </w:pPr>
                  <w:r>
                    <w:rPr>
                      <w:rFonts w:hint="eastAsia"/>
                      <w:b w:val="0"/>
                      <w:bCs w:val="0"/>
                      <w:color w:val="auto"/>
                      <w:szCs w:val="21"/>
                      <w:highlight w:val="none"/>
                    </w:rPr>
                    <w:t>保护物</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lang w:val="en-US" w:eastAsia="zh-CN"/>
                    </w:rPr>
                    <w:t>6</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lang w:val="en-US" w:eastAsia="zh-CN"/>
                    </w:rPr>
                    <w:t>6</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993" w:type="pct"/>
                  <w:gridSpan w:val="2"/>
                  <w:vMerge w:val="continue"/>
                  <w:tcBorders>
                    <w:tl2br w:val="nil"/>
                    <w:tr2bl w:val="nil"/>
                  </w:tcBorders>
                  <w:noWrap w:val="0"/>
                  <w:vAlign w:val="center"/>
                </w:tcPr>
                <w:p>
                  <w:pPr>
                    <w:jc w:val="center"/>
                    <w:rPr>
                      <w:b w:val="0"/>
                      <w:bCs w:val="0"/>
                      <w:color w:val="auto"/>
                      <w:szCs w:val="21"/>
                      <w:highlight w:val="none"/>
                    </w:rPr>
                  </w:pPr>
                </w:p>
              </w:tc>
              <w:tc>
                <w:tcPr>
                  <w:tcW w:w="585" w:type="pct"/>
                  <w:vMerge w:val="continue"/>
                  <w:tcBorders>
                    <w:tl2br w:val="nil"/>
                    <w:tr2bl w:val="nil"/>
                  </w:tcBorders>
                  <w:noWrap w:val="0"/>
                  <w:vAlign w:val="center"/>
                </w:tcPr>
                <w:p>
                  <w:pPr>
                    <w:jc w:val="center"/>
                    <w:rPr>
                      <w:rFonts w:hint="eastAsia"/>
                      <w:b w:val="0"/>
                      <w:bCs w:val="0"/>
                      <w:color w:val="auto"/>
                      <w:szCs w:val="21"/>
                      <w:highlight w:val="none"/>
                    </w:rPr>
                  </w:pPr>
                </w:p>
              </w:tc>
              <w:tc>
                <w:tcPr>
                  <w:tcW w:w="83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rFonts w:hint="eastAsia"/>
                      <w:b w:val="0"/>
                      <w:bCs w:val="0"/>
                      <w:color w:val="auto"/>
                      <w:szCs w:val="21"/>
                      <w:highlight w:val="none"/>
                    </w:rPr>
                  </w:pPr>
                  <w:r>
                    <w:rPr>
                      <w:rFonts w:hint="eastAsia" w:eastAsia="宋体"/>
                      <w:b w:val="0"/>
                      <w:bCs w:val="0"/>
                      <w:color w:val="auto"/>
                      <w:szCs w:val="21"/>
                      <w:highlight w:val="none"/>
                      <w:lang w:val="en-US" w:eastAsia="zh-CN"/>
                    </w:rPr>
                    <w:t>35</w:t>
                  </w:r>
                </w:p>
              </w:tc>
              <w:tc>
                <w:tcPr>
                  <w:tcW w:w="77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lang w:val="en-US" w:eastAsia="zh-CN"/>
                    </w:rPr>
                    <w:t>22</w:t>
                  </w:r>
                </w:p>
              </w:tc>
              <w:tc>
                <w:tcPr>
                  <w:tcW w:w="755" w:type="pct"/>
                  <w:tcBorders>
                    <w:tl2br w:val="nil"/>
                    <w:tr2bl w:val="nil"/>
                  </w:tcBorders>
                  <w:noWrap w:val="0"/>
                  <w:vAlign w:val="center"/>
                </w:tcPr>
                <w:p>
                  <w:pPr>
                    <w:jc w:val="center"/>
                    <w:rPr>
                      <w:rFonts w:hint="eastAsia"/>
                      <w:b w:val="0"/>
                      <w:bCs w:val="0"/>
                      <w:color w:val="auto"/>
                      <w:szCs w:val="21"/>
                      <w:highlight w:val="none"/>
                    </w:rPr>
                  </w:pPr>
                  <w:r>
                    <w:rPr>
                      <w:rFonts w:hint="eastAsia" w:eastAsia="宋体"/>
                      <w:b w:val="0"/>
                      <w:bCs w:val="0"/>
                      <w:color w:val="auto"/>
                      <w:szCs w:val="21"/>
                      <w:highlight w:val="none"/>
                      <w:lang w:val="en-US" w:eastAsia="zh-CN"/>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993" w:type="pct"/>
                  <w:gridSpan w:val="2"/>
                  <w:vMerge w:val="continue"/>
                  <w:tcBorders>
                    <w:tl2br w:val="nil"/>
                    <w:tr2bl w:val="nil"/>
                  </w:tcBorders>
                  <w:noWrap w:val="0"/>
                  <w:vAlign w:val="center"/>
                </w:tcPr>
                <w:p>
                  <w:pPr>
                    <w:jc w:val="center"/>
                    <w:rPr>
                      <w:b w:val="0"/>
                      <w:bCs w:val="0"/>
                      <w:color w:val="auto"/>
                      <w:szCs w:val="21"/>
                      <w:highlight w:val="none"/>
                    </w:rPr>
                  </w:pPr>
                </w:p>
              </w:tc>
              <w:tc>
                <w:tcPr>
                  <w:tcW w:w="585" w:type="pct"/>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是否满足要求</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993" w:type="pct"/>
                  <w:gridSpan w:val="2"/>
                  <w:vMerge w:val="continue"/>
                  <w:tcBorders>
                    <w:tl2br w:val="nil"/>
                    <w:tr2bl w:val="nil"/>
                  </w:tcBorders>
                  <w:noWrap w:val="0"/>
                  <w:vAlign w:val="center"/>
                </w:tcPr>
                <w:p>
                  <w:pPr>
                    <w:jc w:val="center"/>
                    <w:rPr>
                      <w:b w:val="0"/>
                      <w:bCs w:val="0"/>
                      <w:color w:val="auto"/>
                      <w:szCs w:val="21"/>
                      <w:highlight w:val="none"/>
                    </w:rPr>
                  </w:pPr>
                </w:p>
              </w:tc>
              <w:tc>
                <w:tcPr>
                  <w:tcW w:w="585" w:type="pct"/>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三类</w:t>
                  </w:r>
                </w:p>
                <w:p>
                  <w:pPr>
                    <w:jc w:val="center"/>
                    <w:rPr>
                      <w:b w:val="0"/>
                      <w:bCs w:val="0"/>
                      <w:color w:val="auto"/>
                      <w:szCs w:val="21"/>
                      <w:highlight w:val="none"/>
                    </w:rPr>
                  </w:pPr>
                  <w:r>
                    <w:rPr>
                      <w:rFonts w:hint="eastAsia"/>
                      <w:b w:val="0"/>
                      <w:bCs w:val="0"/>
                      <w:color w:val="auto"/>
                      <w:szCs w:val="21"/>
                      <w:highlight w:val="none"/>
                    </w:rPr>
                    <w:t>保护物</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lang w:val="en-US" w:eastAsia="zh-CN"/>
                    </w:rPr>
                    <w:t>6</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lang w:val="en-US" w:eastAsia="zh-CN"/>
                    </w:rPr>
                    <w:t>6</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993" w:type="pct"/>
                  <w:gridSpan w:val="2"/>
                  <w:vMerge w:val="continue"/>
                  <w:tcBorders>
                    <w:tl2br w:val="nil"/>
                    <w:tr2bl w:val="nil"/>
                  </w:tcBorders>
                  <w:noWrap w:val="0"/>
                  <w:vAlign w:val="center"/>
                </w:tcPr>
                <w:p>
                  <w:pPr>
                    <w:jc w:val="center"/>
                    <w:rPr>
                      <w:b w:val="0"/>
                      <w:bCs w:val="0"/>
                      <w:color w:val="auto"/>
                      <w:szCs w:val="21"/>
                      <w:highlight w:val="none"/>
                    </w:rPr>
                  </w:pPr>
                </w:p>
              </w:tc>
              <w:tc>
                <w:tcPr>
                  <w:tcW w:w="585" w:type="pct"/>
                  <w:vMerge w:val="continue"/>
                  <w:tcBorders>
                    <w:tl2br w:val="nil"/>
                    <w:tr2bl w:val="nil"/>
                  </w:tcBorders>
                  <w:noWrap w:val="0"/>
                  <w:vAlign w:val="center"/>
                </w:tcPr>
                <w:p>
                  <w:pPr>
                    <w:jc w:val="center"/>
                    <w:rPr>
                      <w:rFonts w:hint="eastAsia"/>
                      <w:b w:val="0"/>
                      <w:bCs w:val="0"/>
                      <w:color w:val="auto"/>
                      <w:szCs w:val="21"/>
                      <w:highlight w:val="none"/>
                    </w:rPr>
                  </w:pPr>
                </w:p>
              </w:tc>
              <w:tc>
                <w:tcPr>
                  <w:tcW w:w="83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rFonts w:hint="eastAsia"/>
                      <w:b w:val="0"/>
                      <w:bCs w:val="0"/>
                      <w:color w:val="auto"/>
                      <w:szCs w:val="21"/>
                      <w:highlight w:val="none"/>
                    </w:rPr>
                  </w:pPr>
                  <w:r>
                    <w:rPr>
                      <w:rFonts w:hint="eastAsia" w:eastAsia="宋体"/>
                      <w:b w:val="0"/>
                      <w:bCs w:val="0"/>
                      <w:color w:val="auto"/>
                      <w:szCs w:val="21"/>
                      <w:highlight w:val="none"/>
                      <w:lang w:val="en-US" w:eastAsia="zh-CN"/>
                    </w:rPr>
                    <w:t>35</w:t>
                  </w:r>
                </w:p>
              </w:tc>
              <w:tc>
                <w:tcPr>
                  <w:tcW w:w="77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lang w:val="en-US" w:eastAsia="zh-CN"/>
                    </w:rPr>
                    <w:t>22</w:t>
                  </w:r>
                </w:p>
              </w:tc>
              <w:tc>
                <w:tcPr>
                  <w:tcW w:w="755" w:type="pct"/>
                  <w:tcBorders>
                    <w:tl2br w:val="nil"/>
                    <w:tr2bl w:val="nil"/>
                  </w:tcBorders>
                  <w:noWrap w:val="0"/>
                  <w:vAlign w:val="center"/>
                </w:tcPr>
                <w:p>
                  <w:pPr>
                    <w:jc w:val="center"/>
                    <w:rPr>
                      <w:rFonts w:hint="eastAsia"/>
                      <w:b w:val="0"/>
                      <w:bCs w:val="0"/>
                      <w:color w:val="auto"/>
                      <w:szCs w:val="21"/>
                      <w:highlight w:val="none"/>
                    </w:rPr>
                  </w:pPr>
                  <w:r>
                    <w:rPr>
                      <w:rFonts w:hint="eastAsia" w:eastAsia="宋体"/>
                      <w:b w:val="0"/>
                      <w:bCs w:val="0"/>
                      <w:color w:val="auto"/>
                      <w:szCs w:val="21"/>
                      <w:highlight w:val="none"/>
                      <w:lang w:val="en-US" w:eastAsia="zh-CN"/>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993" w:type="pct"/>
                  <w:gridSpan w:val="2"/>
                  <w:vMerge w:val="continue"/>
                  <w:tcBorders>
                    <w:tl2br w:val="nil"/>
                    <w:tr2bl w:val="nil"/>
                  </w:tcBorders>
                  <w:noWrap w:val="0"/>
                  <w:vAlign w:val="center"/>
                </w:tcPr>
                <w:p>
                  <w:pPr>
                    <w:jc w:val="center"/>
                    <w:rPr>
                      <w:b w:val="0"/>
                      <w:bCs w:val="0"/>
                      <w:color w:val="auto"/>
                      <w:szCs w:val="21"/>
                      <w:highlight w:val="none"/>
                    </w:rPr>
                  </w:pPr>
                </w:p>
              </w:tc>
              <w:tc>
                <w:tcPr>
                  <w:tcW w:w="585" w:type="pct"/>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是否满足要求</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1578" w:type="pct"/>
                  <w:gridSpan w:val="3"/>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甲、乙类物品生产厂房、库房和甲、乙类液体储罐</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rFonts w:hint="eastAsia" w:eastAsia="宋体"/>
                      <w:b w:val="0"/>
                      <w:bCs w:val="0"/>
                      <w:color w:val="auto"/>
                      <w:szCs w:val="21"/>
                      <w:highlight w:val="none"/>
                      <w:lang w:eastAsia="zh-CN"/>
                    </w:rPr>
                  </w:pPr>
                  <w:r>
                    <w:rPr>
                      <w:rFonts w:hint="eastAsia"/>
                      <w:b w:val="0"/>
                      <w:bCs w:val="0"/>
                      <w:color w:val="auto"/>
                      <w:szCs w:val="21"/>
                      <w:highlight w:val="none"/>
                      <w:lang w:val="en-US" w:eastAsia="zh-CN"/>
                    </w:rPr>
                    <w:t>11</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9</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1578" w:type="pct"/>
                  <w:gridSpan w:val="3"/>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1578" w:type="pct"/>
                  <w:gridSpan w:val="3"/>
                  <w:vMerge w:val="restart"/>
                  <w:tcBorders>
                    <w:tl2br w:val="nil"/>
                    <w:tr2bl w:val="nil"/>
                  </w:tcBorders>
                  <w:noWrap w:val="0"/>
                  <w:vAlign w:val="center"/>
                </w:tcPr>
                <w:p>
                  <w:pPr>
                    <w:spacing w:line="240" w:lineRule="auto"/>
                    <w:jc w:val="center"/>
                    <w:rPr>
                      <w:b w:val="0"/>
                      <w:bCs w:val="0"/>
                      <w:color w:val="auto"/>
                      <w:szCs w:val="21"/>
                      <w:highlight w:val="none"/>
                    </w:rPr>
                  </w:pPr>
                  <w:r>
                    <w:rPr>
                      <w:rFonts w:hint="eastAsia"/>
                      <w:b w:val="0"/>
                      <w:bCs w:val="0"/>
                      <w:color w:val="auto"/>
                      <w:szCs w:val="21"/>
                      <w:highlight w:val="none"/>
                    </w:rPr>
                    <w:t>丙、丁、戊类物品生产厂房、库房和丙类液体储罐以及容积不大于50</w:t>
                  </w:r>
                  <w:r>
                    <w:rPr>
                      <w:b w:val="0"/>
                      <w:bCs w:val="0"/>
                      <w:color w:val="auto"/>
                      <w:szCs w:val="21"/>
                      <w:highlight w:val="none"/>
                    </w:rPr>
                    <w:t>m</w:t>
                  </w:r>
                  <w:r>
                    <w:rPr>
                      <w:rFonts w:hint="eastAsia"/>
                      <w:b w:val="0"/>
                      <w:bCs w:val="0"/>
                      <w:color w:val="auto"/>
                      <w:szCs w:val="21"/>
                      <w:highlight w:val="none"/>
                      <w:vertAlign w:val="superscript"/>
                    </w:rPr>
                    <w:t>3</w:t>
                  </w:r>
                  <w:r>
                    <w:rPr>
                      <w:rFonts w:hint="eastAsia"/>
                      <w:b w:val="0"/>
                      <w:bCs w:val="0"/>
                      <w:color w:val="auto"/>
                      <w:szCs w:val="21"/>
                      <w:highlight w:val="none"/>
                    </w:rPr>
                    <w:t>的地埋甲、乙液体储罐</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9</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9</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exact"/>
                <w:jc w:val="center"/>
              </w:trPr>
              <w:tc>
                <w:tcPr>
                  <w:tcW w:w="1578" w:type="pct"/>
                  <w:gridSpan w:val="3"/>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rFonts w:hint="eastAsia"/>
                      <w:b w:val="0"/>
                      <w:bCs w:val="0"/>
                      <w:color w:val="auto"/>
                      <w:szCs w:val="21"/>
                      <w:highlight w:val="none"/>
                      <w:lang w:val="en-US"/>
                    </w:rPr>
                  </w:pPr>
                  <w:r>
                    <w:rPr>
                      <w:rFonts w:hint="eastAsia"/>
                      <w:b w:val="0"/>
                      <w:bCs w:val="0"/>
                      <w:color w:val="auto"/>
                      <w:szCs w:val="21"/>
                      <w:highlight w:val="none"/>
                    </w:rPr>
                    <w:t>不涉及</w:t>
                  </w:r>
                </w:p>
              </w:tc>
              <w:tc>
                <w:tcPr>
                  <w:tcW w:w="779" w:type="pct"/>
                  <w:tcBorders>
                    <w:tl2br w:val="nil"/>
                    <w:tr2bl w:val="nil"/>
                  </w:tcBorders>
                  <w:noWrap w:val="0"/>
                  <w:vAlign w:val="center"/>
                </w:tcPr>
                <w:p>
                  <w:pPr>
                    <w:jc w:val="center"/>
                    <w:rPr>
                      <w:rFonts w:hint="eastAsia" w:eastAsia="宋体"/>
                      <w:b w:val="0"/>
                      <w:bCs w:val="0"/>
                      <w:color w:val="auto"/>
                      <w:szCs w:val="21"/>
                      <w:highlight w:val="none"/>
                      <w:lang w:val="en-US" w:eastAsia="zh-CN"/>
                    </w:rPr>
                  </w:pPr>
                  <w:r>
                    <w:rPr>
                      <w:rFonts w:hint="eastAsia"/>
                      <w:b w:val="0"/>
                      <w:bCs w:val="0"/>
                      <w:color w:val="auto"/>
                      <w:szCs w:val="21"/>
                      <w:highlight w:val="none"/>
                    </w:rPr>
                    <w:t>不涉及</w:t>
                  </w:r>
                </w:p>
              </w:tc>
              <w:tc>
                <w:tcPr>
                  <w:tcW w:w="755" w:type="pct"/>
                  <w:tcBorders>
                    <w:tl2br w:val="nil"/>
                    <w:tr2bl w:val="nil"/>
                  </w:tcBorders>
                  <w:noWrap w:val="0"/>
                  <w:vAlign w:val="center"/>
                </w:tcPr>
                <w:p>
                  <w:pPr>
                    <w:jc w:val="center"/>
                    <w:rPr>
                      <w:rFonts w:hint="eastAsia" w:eastAsia="宋体"/>
                      <w:b w:val="0"/>
                      <w:bCs w:val="0"/>
                      <w:color w:val="auto"/>
                      <w:szCs w:val="21"/>
                      <w:highlight w:val="none"/>
                      <w:lang w:val="en-US" w:eastAsia="zh-CN"/>
                    </w:rPr>
                  </w:pPr>
                  <w:r>
                    <w:rPr>
                      <w:rFonts w:hint="eastAsia"/>
                      <w:b w:val="0"/>
                      <w:bCs w:val="0"/>
                      <w:color w:val="auto"/>
                      <w:szCs w:val="21"/>
                      <w:highlight w:val="none"/>
                    </w:rPr>
                    <w:t>不涉及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1578" w:type="pct"/>
                  <w:gridSpan w:val="3"/>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室外变配电站</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w:t>
                  </w:r>
                  <w:r>
                    <w:rPr>
                      <w:rFonts w:hint="eastAsia"/>
                      <w:b w:val="0"/>
                      <w:bCs w:val="0"/>
                      <w:color w:val="auto"/>
                      <w:szCs w:val="21"/>
                      <w:highlight w:val="none"/>
                      <w:lang w:val="en-US" w:eastAsia="zh-CN"/>
                    </w:rPr>
                    <w:t>2.5</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w:t>
                  </w:r>
                  <w:r>
                    <w:rPr>
                      <w:rFonts w:hint="eastAsia"/>
                      <w:b w:val="0"/>
                      <w:bCs w:val="0"/>
                      <w:color w:val="auto"/>
                      <w:szCs w:val="21"/>
                      <w:highlight w:val="none"/>
                      <w:lang w:val="en-US" w:eastAsia="zh-CN"/>
                    </w:rPr>
                    <w:t>2.5</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w:t>
                  </w:r>
                  <w:r>
                    <w:rPr>
                      <w:rFonts w:hint="eastAsia"/>
                      <w:b w:val="0"/>
                      <w:bCs w:val="0"/>
                      <w:color w:val="auto"/>
                      <w:szCs w:val="21"/>
                      <w:highlight w:val="none"/>
                      <w:lang w:val="en-US" w:eastAsia="zh-CN"/>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1578" w:type="pct"/>
                  <w:gridSpan w:val="3"/>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exact"/>
                <w:jc w:val="center"/>
              </w:trPr>
              <w:tc>
                <w:tcPr>
                  <w:tcW w:w="1578" w:type="pct"/>
                  <w:gridSpan w:val="3"/>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铁路</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15</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15</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1578" w:type="pct"/>
                  <w:gridSpan w:val="3"/>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993" w:type="pct"/>
                  <w:gridSpan w:val="2"/>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城市道路</w:t>
                  </w:r>
                </w:p>
              </w:tc>
              <w:tc>
                <w:tcPr>
                  <w:tcW w:w="585" w:type="pct"/>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快速路、</w:t>
                  </w:r>
                </w:p>
                <w:p>
                  <w:pPr>
                    <w:jc w:val="center"/>
                    <w:rPr>
                      <w:b w:val="0"/>
                      <w:bCs w:val="0"/>
                      <w:color w:val="auto"/>
                      <w:szCs w:val="21"/>
                      <w:highlight w:val="none"/>
                    </w:rPr>
                  </w:pPr>
                  <w:r>
                    <w:rPr>
                      <w:rFonts w:hint="eastAsia"/>
                      <w:b w:val="0"/>
                      <w:bCs w:val="0"/>
                      <w:color w:val="auto"/>
                      <w:szCs w:val="21"/>
                      <w:highlight w:val="none"/>
                    </w:rPr>
                    <w:t>主干道</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3</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3</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993" w:type="pct"/>
                  <w:gridSpan w:val="2"/>
                  <w:vMerge w:val="continue"/>
                  <w:tcBorders>
                    <w:tl2br w:val="nil"/>
                    <w:tr2bl w:val="nil"/>
                  </w:tcBorders>
                  <w:noWrap w:val="0"/>
                  <w:vAlign w:val="center"/>
                </w:tcPr>
                <w:p>
                  <w:pPr>
                    <w:jc w:val="center"/>
                    <w:rPr>
                      <w:b w:val="0"/>
                      <w:bCs w:val="0"/>
                      <w:color w:val="auto"/>
                      <w:szCs w:val="21"/>
                      <w:highlight w:val="none"/>
                    </w:rPr>
                  </w:pPr>
                </w:p>
              </w:tc>
              <w:tc>
                <w:tcPr>
                  <w:tcW w:w="585" w:type="pct"/>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rFonts w:hint="eastAsia" w:eastAsia="宋体"/>
                      <w:b w:val="0"/>
                      <w:bCs w:val="0"/>
                      <w:color w:val="auto"/>
                      <w:szCs w:val="21"/>
                      <w:highlight w:val="none"/>
                      <w:lang w:val="en-US" w:eastAsia="zh-CN"/>
                    </w:rPr>
                  </w:pPr>
                  <w:r>
                    <w:rPr>
                      <w:rFonts w:hint="eastAsia" w:eastAsia="宋体"/>
                      <w:b w:val="0"/>
                      <w:bCs w:val="0"/>
                      <w:color w:val="auto"/>
                      <w:szCs w:val="21"/>
                      <w:highlight w:val="none"/>
                      <w:lang w:val="en-US" w:eastAsia="zh-CN"/>
                    </w:rPr>
                    <w:t>15</w:t>
                  </w:r>
                </w:p>
              </w:tc>
              <w:tc>
                <w:tcPr>
                  <w:tcW w:w="779" w:type="pct"/>
                  <w:tcBorders>
                    <w:tl2br w:val="nil"/>
                    <w:tr2bl w:val="nil"/>
                  </w:tcBorders>
                  <w:noWrap w:val="0"/>
                  <w:vAlign w:val="center"/>
                </w:tcPr>
                <w:p>
                  <w:pPr>
                    <w:jc w:val="center"/>
                    <w:rPr>
                      <w:rFonts w:hint="eastAsia" w:eastAsia="宋体"/>
                      <w:b w:val="0"/>
                      <w:bCs w:val="0"/>
                      <w:color w:val="auto"/>
                      <w:szCs w:val="21"/>
                      <w:highlight w:val="none"/>
                      <w:lang w:val="en-US" w:eastAsia="zh-CN"/>
                    </w:rPr>
                  </w:pPr>
                  <w:r>
                    <w:rPr>
                      <w:rFonts w:hint="eastAsia" w:eastAsia="宋体"/>
                      <w:b w:val="0"/>
                      <w:bCs w:val="0"/>
                      <w:color w:val="auto"/>
                      <w:szCs w:val="21"/>
                      <w:highlight w:val="none"/>
                      <w:lang w:val="en-US" w:eastAsia="zh-CN"/>
                    </w:rPr>
                    <w:t>21</w:t>
                  </w:r>
                </w:p>
              </w:tc>
              <w:tc>
                <w:tcPr>
                  <w:tcW w:w="755" w:type="pct"/>
                  <w:tcBorders>
                    <w:tl2br w:val="nil"/>
                    <w:tr2bl w:val="nil"/>
                  </w:tcBorders>
                  <w:noWrap w:val="0"/>
                  <w:vAlign w:val="center"/>
                </w:tcPr>
                <w:p>
                  <w:pPr>
                    <w:jc w:val="center"/>
                    <w:rPr>
                      <w:rFonts w:hint="eastAsia" w:eastAsia="宋体"/>
                      <w:b w:val="0"/>
                      <w:bCs w:val="0"/>
                      <w:color w:val="auto"/>
                      <w:szCs w:val="21"/>
                      <w:highlight w:val="none"/>
                      <w:lang w:val="en-US" w:eastAsia="zh-CN"/>
                    </w:rPr>
                  </w:pPr>
                  <w:r>
                    <w:rPr>
                      <w:rFonts w:hint="eastAsia" w:eastAsia="宋体"/>
                      <w:b w:val="0"/>
                      <w:bCs w:val="0"/>
                      <w:color w:val="auto"/>
                      <w:szCs w:val="21"/>
                      <w:highlight w:val="none"/>
                      <w:lang w:val="en-US" w:eastAsia="zh-CN"/>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993" w:type="pct"/>
                  <w:gridSpan w:val="2"/>
                  <w:vMerge w:val="continue"/>
                  <w:tcBorders>
                    <w:tl2br w:val="nil"/>
                    <w:tr2bl w:val="nil"/>
                  </w:tcBorders>
                  <w:noWrap w:val="0"/>
                  <w:vAlign w:val="center"/>
                </w:tcPr>
                <w:p>
                  <w:pPr>
                    <w:jc w:val="center"/>
                    <w:rPr>
                      <w:b w:val="0"/>
                      <w:bCs w:val="0"/>
                      <w:color w:val="auto"/>
                      <w:szCs w:val="21"/>
                      <w:highlight w:val="none"/>
                    </w:rPr>
                  </w:pPr>
                </w:p>
              </w:tc>
              <w:tc>
                <w:tcPr>
                  <w:tcW w:w="585" w:type="pct"/>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是否满足要求</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993" w:type="pct"/>
                  <w:gridSpan w:val="2"/>
                  <w:vMerge w:val="continue"/>
                  <w:tcBorders>
                    <w:tl2br w:val="nil"/>
                    <w:tr2bl w:val="nil"/>
                  </w:tcBorders>
                  <w:noWrap w:val="0"/>
                  <w:vAlign w:val="center"/>
                </w:tcPr>
                <w:p>
                  <w:pPr>
                    <w:jc w:val="center"/>
                    <w:rPr>
                      <w:b w:val="0"/>
                      <w:bCs w:val="0"/>
                      <w:color w:val="auto"/>
                      <w:szCs w:val="21"/>
                      <w:highlight w:val="none"/>
                    </w:rPr>
                  </w:pPr>
                </w:p>
              </w:tc>
              <w:tc>
                <w:tcPr>
                  <w:tcW w:w="585" w:type="pct"/>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次干道、支路</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3</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3</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993" w:type="pct"/>
                  <w:gridSpan w:val="2"/>
                  <w:vMerge w:val="continue"/>
                  <w:tcBorders>
                    <w:tl2br w:val="nil"/>
                    <w:tr2bl w:val="nil"/>
                  </w:tcBorders>
                  <w:noWrap w:val="0"/>
                  <w:vAlign w:val="center"/>
                </w:tcPr>
                <w:p>
                  <w:pPr>
                    <w:jc w:val="center"/>
                    <w:rPr>
                      <w:b w:val="0"/>
                      <w:bCs w:val="0"/>
                      <w:color w:val="auto"/>
                      <w:szCs w:val="21"/>
                      <w:highlight w:val="none"/>
                    </w:rPr>
                  </w:pPr>
                </w:p>
              </w:tc>
              <w:tc>
                <w:tcPr>
                  <w:tcW w:w="585" w:type="pct"/>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1578" w:type="pct"/>
                  <w:gridSpan w:val="3"/>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架空通信线和通信发射塔</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5</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5</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1578" w:type="pct"/>
                  <w:gridSpan w:val="3"/>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不涉及</w:t>
                  </w:r>
                </w:p>
              </w:tc>
              <w:tc>
                <w:tcPr>
                  <w:tcW w:w="77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不涉及</w:t>
                  </w:r>
                </w:p>
              </w:tc>
              <w:tc>
                <w:tcPr>
                  <w:tcW w:w="755"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不涉及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0" w:hRule="exact"/>
                <w:jc w:val="center"/>
              </w:trPr>
              <w:tc>
                <w:tcPr>
                  <w:tcW w:w="993" w:type="pct"/>
                  <w:gridSpan w:val="2"/>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架空电力线路</w:t>
                  </w:r>
                </w:p>
              </w:tc>
              <w:tc>
                <w:tcPr>
                  <w:tcW w:w="585" w:type="pct"/>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无绝缘层</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lang w:val="en-US" w:eastAsia="zh-CN"/>
                    </w:rPr>
                    <w:t>0.75倍杆（塔）高，且不应小于6.5m</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6.5</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993" w:type="pct"/>
                  <w:gridSpan w:val="2"/>
                  <w:vMerge w:val="continue"/>
                  <w:tcBorders>
                    <w:tl2br w:val="nil"/>
                    <w:tr2bl w:val="nil"/>
                  </w:tcBorders>
                  <w:noWrap w:val="0"/>
                  <w:vAlign w:val="center"/>
                </w:tcPr>
                <w:p>
                  <w:pPr>
                    <w:jc w:val="center"/>
                    <w:rPr>
                      <w:b w:val="0"/>
                      <w:bCs w:val="0"/>
                      <w:color w:val="auto"/>
                      <w:szCs w:val="21"/>
                      <w:highlight w:val="none"/>
                    </w:rPr>
                  </w:pPr>
                </w:p>
              </w:tc>
              <w:tc>
                <w:tcPr>
                  <w:tcW w:w="585" w:type="pct"/>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不涉及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9" w:hRule="exact"/>
                <w:jc w:val="center"/>
              </w:trPr>
              <w:tc>
                <w:tcPr>
                  <w:tcW w:w="993" w:type="pct"/>
                  <w:gridSpan w:val="2"/>
                  <w:vMerge w:val="continue"/>
                  <w:tcBorders>
                    <w:tl2br w:val="nil"/>
                    <w:tr2bl w:val="nil"/>
                  </w:tcBorders>
                  <w:noWrap w:val="0"/>
                  <w:vAlign w:val="center"/>
                </w:tcPr>
                <w:p>
                  <w:pPr>
                    <w:jc w:val="center"/>
                    <w:rPr>
                      <w:b w:val="0"/>
                      <w:bCs w:val="0"/>
                      <w:color w:val="auto"/>
                      <w:szCs w:val="21"/>
                      <w:highlight w:val="none"/>
                    </w:rPr>
                  </w:pPr>
                </w:p>
              </w:tc>
              <w:tc>
                <w:tcPr>
                  <w:tcW w:w="585" w:type="pct"/>
                  <w:vMerge w:val="restar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有绝缘层</w:t>
                  </w: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标准</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lang w:val="en-US" w:eastAsia="zh-CN"/>
                    </w:rPr>
                    <w:t>0.5倍杆（塔）高，且不应小于5m</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5</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7" w:hRule="exact"/>
                <w:jc w:val="center"/>
              </w:trPr>
              <w:tc>
                <w:tcPr>
                  <w:tcW w:w="993" w:type="pct"/>
                  <w:gridSpan w:val="2"/>
                  <w:vMerge w:val="continue"/>
                  <w:tcBorders>
                    <w:tl2br w:val="nil"/>
                    <w:tr2bl w:val="nil"/>
                  </w:tcBorders>
                  <w:noWrap w:val="0"/>
                  <w:vAlign w:val="center"/>
                </w:tcPr>
                <w:p>
                  <w:pPr>
                    <w:jc w:val="center"/>
                    <w:rPr>
                      <w:b w:val="0"/>
                      <w:bCs w:val="0"/>
                      <w:color w:val="auto"/>
                      <w:szCs w:val="21"/>
                      <w:highlight w:val="none"/>
                    </w:rPr>
                  </w:pPr>
                </w:p>
              </w:tc>
              <w:tc>
                <w:tcPr>
                  <w:tcW w:w="585" w:type="pct"/>
                  <w:vMerge w:val="continue"/>
                  <w:tcBorders>
                    <w:tl2br w:val="nil"/>
                    <w:tr2bl w:val="nil"/>
                  </w:tcBorders>
                  <w:noWrap w:val="0"/>
                  <w:vAlign w:val="center"/>
                </w:tcPr>
                <w:p>
                  <w:pPr>
                    <w:jc w:val="center"/>
                    <w:rPr>
                      <w:rFonts w:hint="eastAsia"/>
                      <w:b w:val="0"/>
                      <w:bCs w:val="0"/>
                      <w:color w:val="auto"/>
                      <w:szCs w:val="21"/>
                      <w:highlight w:val="none"/>
                    </w:rPr>
                  </w:pPr>
                </w:p>
              </w:tc>
              <w:tc>
                <w:tcPr>
                  <w:tcW w:w="839" w:type="pct"/>
                  <w:tcBorders>
                    <w:tl2br w:val="nil"/>
                    <w:tr2bl w:val="nil"/>
                  </w:tcBorders>
                  <w:noWrap w:val="0"/>
                  <w:vAlign w:val="center"/>
                </w:tcPr>
                <w:p>
                  <w:pPr>
                    <w:jc w:val="center"/>
                    <w:rPr>
                      <w:rFonts w:hint="eastAsia"/>
                      <w:b w:val="0"/>
                      <w:bCs w:val="0"/>
                      <w:color w:val="auto"/>
                      <w:szCs w:val="21"/>
                      <w:highlight w:val="none"/>
                    </w:rPr>
                  </w:pPr>
                  <w:r>
                    <w:rPr>
                      <w:rFonts w:hint="eastAsia"/>
                      <w:b w:val="0"/>
                      <w:bCs w:val="0"/>
                      <w:color w:val="auto"/>
                      <w:szCs w:val="21"/>
                      <w:highlight w:val="none"/>
                    </w:rPr>
                    <w:t>本项目</w:t>
                  </w:r>
                </w:p>
              </w:tc>
              <w:tc>
                <w:tcPr>
                  <w:tcW w:w="1046" w:type="pct"/>
                  <w:tcBorders>
                    <w:tl2br w:val="nil"/>
                    <w:tr2bl w:val="nil"/>
                  </w:tcBorders>
                  <w:noWrap w:val="0"/>
                  <w:vAlign w:val="center"/>
                </w:tcPr>
                <w:p>
                  <w:pPr>
                    <w:jc w:val="center"/>
                    <w:rPr>
                      <w:rFonts w:hint="eastAsia"/>
                      <w:b w:val="0"/>
                      <w:bCs w:val="0"/>
                      <w:color w:val="auto"/>
                      <w:szCs w:val="21"/>
                      <w:highlight w:val="none"/>
                    </w:rPr>
                  </w:pPr>
                  <w:r>
                    <w:rPr>
                      <w:rFonts w:hint="eastAsia" w:eastAsia="宋体"/>
                      <w:b w:val="0"/>
                      <w:bCs w:val="0"/>
                      <w:color w:val="auto"/>
                      <w:szCs w:val="21"/>
                      <w:highlight w:val="none"/>
                      <w:lang w:val="en-US" w:eastAsia="zh-CN"/>
                    </w:rPr>
                    <w:t>45</w:t>
                  </w:r>
                </w:p>
              </w:tc>
              <w:tc>
                <w:tcPr>
                  <w:tcW w:w="779" w:type="pct"/>
                  <w:tcBorders>
                    <w:tl2br w:val="nil"/>
                    <w:tr2bl w:val="nil"/>
                  </w:tcBorders>
                  <w:noWrap w:val="0"/>
                  <w:vAlign w:val="center"/>
                </w:tcPr>
                <w:p>
                  <w:pPr>
                    <w:jc w:val="center"/>
                    <w:rPr>
                      <w:rFonts w:hint="eastAsia"/>
                      <w:b w:val="0"/>
                      <w:bCs w:val="0"/>
                      <w:color w:val="auto"/>
                      <w:szCs w:val="21"/>
                      <w:highlight w:val="none"/>
                    </w:rPr>
                  </w:pPr>
                  <w:r>
                    <w:rPr>
                      <w:rFonts w:hint="eastAsia" w:eastAsia="宋体"/>
                      <w:b w:val="0"/>
                      <w:bCs w:val="0"/>
                      <w:color w:val="auto"/>
                      <w:szCs w:val="21"/>
                      <w:highlight w:val="none"/>
                      <w:lang w:val="en-US" w:eastAsia="zh-CN"/>
                    </w:rPr>
                    <w:t>10</w:t>
                  </w:r>
                </w:p>
              </w:tc>
              <w:tc>
                <w:tcPr>
                  <w:tcW w:w="755" w:type="pct"/>
                  <w:tcBorders>
                    <w:tl2br w:val="nil"/>
                    <w:tr2bl w:val="nil"/>
                  </w:tcBorders>
                  <w:noWrap w:val="0"/>
                  <w:vAlign w:val="center"/>
                </w:tcPr>
                <w:p>
                  <w:pPr>
                    <w:jc w:val="center"/>
                    <w:rPr>
                      <w:rFonts w:hint="eastAsia"/>
                      <w:b w:val="0"/>
                      <w:bCs w:val="0"/>
                      <w:color w:val="auto"/>
                      <w:szCs w:val="21"/>
                      <w:highlight w:val="none"/>
                    </w:rPr>
                  </w:pPr>
                  <w:r>
                    <w:rPr>
                      <w:rFonts w:hint="eastAsia" w:eastAsia="宋体"/>
                      <w:b w:val="0"/>
                      <w:bCs w:val="0"/>
                      <w:color w:val="auto"/>
                      <w:szCs w:val="21"/>
                      <w:highlight w:val="none"/>
                      <w:lang w:val="en-US" w:eastAsia="zh-CN"/>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993" w:type="pct"/>
                  <w:gridSpan w:val="2"/>
                  <w:vMerge w:val="continue"/>
                  <w:tcBorders>
                    <w:tl2br w:val="nil"/>
                    <w:tr2bl w:val="nil"/>
                  </w:tcBorders>
                  <w:noWrap w:val="0"/>
                  <w:vAlign w:val="center"/>
                </w:tcPr>
                <w:p>
                  <w:pPr>
                    <w:jc w:val="center"/>
                    <w:rPr>
                      <w:b w:val="0"/>
                      <w:bCs w:val="0"/>
                      <w:color w:val="auto"/>
                      <w:szCs w:val="21"/>
                      <w:highlight w:val="none"/>
                    </w:rPr>
                  </w:pPr>
                </w:p>
              </w:tc>
              <w:tc>
                <w:tcPr>
                  <w:tcW w:w="585" w:type="pct"/>
                  <w:vMerge w:val="continue"/>
                  <w:tcBorders>
                    <w:tl2br w:val="nil"/>
                    <w:tr2bl w:val="nil"/>
                  </w:tcBorders>
                  <w:noWrap w:val="0"/>
                  <w:vAlign w:val="center"/>
                </w:tcPr>
                <w:p>
                  <w:pPr>
                    <w:jc w:val="center"/>
                    <w:rPr>
                      <w:b w:val="0"/>
                      <w:bCs w:val="0"/>
                      <w:color w:val="auto"/>
                      <w:szCs w:val="21"/>
                      <w:highlight w:val="none"/>
                    </w:rPr>
                  </w:pPr>
                </w:p>
              </w:tc>
              <w:tc>
                <w:tcPr>
                  <w:tcW w:w="83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是否满足要求</w:t>
                  </w:r>
                </w:p>
              </w:tc>
              <w:tc>
                <w:tcPr>
                  <w:tcW w:w="1046"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79"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c>
                <w:tcPr>
                  <w:tcW w:w="755" w:type="pct"/>
                  <w:tcBorders>
                    <w:tl2br w:val="nil"/>
                    <w:tr2bl w:val="nil"/>
                  </w:tcBorders>
                  <w:noWrap w:val="0"/>
                  <w:vAlign w:val="center"/>
                </w:tcPr>
                <w:p>
                  <w:pPr>
                    <w:jc w:val="center"/>
                    <w:rPr>
                      <w:b w:val="0"/>
                      <w:bCs w:val="0"/>
                      <w:color w:val="auto"/>
                      <w:szCs w:val="21"/>
                      <w:highlight w:val="none"/>
                    </w:rPr>
                  </w:pPr>
                  <w:r>
                    <w:rPr>
                      <w:rFonts w:hint="eastAsia"/>
                      <w:b w:val="0"/>
                      <w:bCs w:val="0"/>
                      <w:color w:val="auto"/>
                      <w:szCs w:val="21"/>
                      <w:highlight w:val="none"/>
                    </w:rPr>
                    <w:t>满足</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lang w:eastAsia="zh-CN"/>
              </w:rPr>
            </w:pPr>
            <w:r>
              <w:rPr>
                <w:rFonts w:hint="default" w:ascii="Times New Roman" w:hAnsi="Times New Roman" w:eastAsia="宋体" w:cs="Times New Roman"/>
                <w:bCs/>
                <w:color w:val="auto"/>
                <w:sz w:val="24"/>
              </w:rPr>
              <w:t>根据上表可知，本加油站各设备距站外建（构）筑物的安全间距能够满足</w:t>
            </w:r>
            <w:r>
              <w:rPr>
                <w:rFonts w:hint="default" w:ascii="Times New Roman" w:hAnsi="Times New Roman" w:eastAsia="宋体" w:cs="Times New Roman"/>
                <w:color w:val="auto"/>
                <w:sz w:val="24"/>
              </w:rPr>
              <w:t>《汽车加油加气站设计与施工规范》（GB50156-2012）中标准要求。</w:t>
            </w:r>
          </w:p>
          <w:p>
            <w:pPr>
              <w:keepNext w:val="0"/>
              <w:keepLines w:val="0"/>
              <w:pageBreakBefore w:val="0"/>
              <w:widowControl w:val="0"/>
              <w:tabs>
                <w:tab w:val="left" w:pos="1755"/>
              </w:tabs>
              <w:kinsoku/>
              <w:wordWrap/>
              <w:overflowPunct/>
              <w:topLinePunct w:val="0"/>
              <w:autoSpaceDE/>
              <w:autoSpaceDN/>
              <w:bidi w:val="0"/>
              <w:adjustRightInd/>
              <w:snapToGrid w:val="0"/>
              <w:spacing w:before="157" w:beforeLines="50" w:line="360" w:lineRule="auto"/>
              <w:textAlignment w:val="auto"/>
              <w:outlineLvl w:val="9"/>
              <w:rPr>
                <w:rFonts w:hint="eastAsia" w:ascii="Times New Roman" w:hAnsi="Times New Roman" w:eastAsia="宋体" w:cs="Times New Roman"/>
                <w:b/>
                <w:bCs/>
                <w:color w:val="000000"/>
                <w:sz w:val="24"/>
                <w:szCs w:val="24"/>
                <w:lang w:val="en-US" w:eastAsia="zh-CN"/>
              </w:rPr>
            </w:pPr>
            <w:r>
              <w:rPr>
                <w:rFonts w:hint="eastAsia" w:ascii="Times New Roman" w:hAnsi="Times New Roman" w:eastAsia="宋体" w:cs="Times New Roman"/>
                <w:b/>
                <w:bCs/>
                <w:color w:val="000000"/>
                <w:sz w:val="24"/>
                <w:szCs w:val="24"/>
                <w:lang w:val="en-US" w:eastAsia="zh-CN"/>
              </w:rPr>
              <w:t>2.4、人员配置及服务时间</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eastAsia="宋体" w:cs="Times New Roman"/>
                <w:color w:val="000000"/>
                <w:sz w:val="24"/>
                <w:szCs w:val="24"/>
                <w:highlight w:val="none"/>
                <w:lang w:eastAsia="zh-CN"/>
              </w:rPr>
            </w:pPr>
            <w:r>
              <w:rPr>
                <w:rFonts w:hint="eastAsia" w:ascii="Times New Roman" w:hAnsi="Times New Roman" w:eastAsia="宋体" w:cs="Times New Roman"/>
                <w:color w:val="000000"/>
                <w:sz w:val="24"/>
                <w:szCs w:val="24"/>
                <w:highlight w:val="none"/>
                <w:lang w:eastAsia="zh-CN"/>
              </w:rPr>
              <w:t>加油站</w:t>
            </w:r>
            <w:r>
              <w:rPr>
                <w:rFonts w:hint="default" w:ascii="Times New Roman" w:hAnsi="Times New Roman" w:eastAsia="宋体" w:cs="Times New Roman"/>
                <w:color w:val="000000"/>
                <w:sz w:val="24"/>
                <w:szCs w:val="24"/>
                <w:highlight w:val="none"/>
                <w:lang w:eastAsia="zh-CN"/>
              </w:rPr>
              <w:t>员工共</w:t>
            </w:r>
            <w:r>
              <w:rPr>
                <w:rFonts w:hint="eastAsia" w:ascii="Times New Roman" w:hAnsi="Times New Roman" w:eastAsia="宋体" w:cs="Times New Roman"/>
                <w:color w:val="000000"/>
                <w:sz w:val="24"/>
                <w:szCs w:val="24"/>
                <w:highlight w:val="none"/>
                <w:lang w:val="en-US" w:eastAsia="zh-CN"/>
              </w:rPr>
              <w:t>7</w:t>
            </w:r>
            <w:r>
              <w:rPr>
                <w:rFonts w:hint="default" w:ascii="Times New Roman" w:hAnsi="Times New Roman" w:eastAsia="宋体" w:cs="Times New Roman"/>
                <w:color w:val="000000"/>
                <w:sz w:val="24"/>
                <w:szCs w:val="24"/>
                <w:highlight w:val="none"/>
                <w:lang w:eastAsia="zh-CN"/>
              </w:rPr>
              <w:t>人；二班全日制，年工作日为</w:t>
            </w:r>
            <w:r>
              <w:rPr>
                <w:rFonts w:hint="default" w:ascii="Times New Roman" w:hAnsi="Times New Roman" w:eastAsia="宋体" w:cs="Times New Roman"/>
                <w:color w:val="000000"/>
                <w:sz w:val="24"/>
                <w:szCs w:val="24"/>
                <w:highlight w:val="none"/>
                <w:lang w:val="en-US" w:eastAsia="zh-CN"/>
              </w:rPr>
              <w:t>365</w:t>
            </w:r>
            <w:r>
              <w:rPr>
                <w:rFonts w:hint="default" w:ascii="Times New Roman" w:hAnsi="Times New Roman" w:eastAsia="宋体" w:cs="Times New Roman"/>
                <w:color w:val="000000"/>
                <w:sz w:val="24"/>
                <w:szCs w:val="24"/>
                <w:highlight w:val="none"/>
                <w:lang w:eastAsia="zh-CN"/>
              </w:rPr>
              <w:t>天。本项目不设食堂宿舍。</w:t>
            </w:r>
          </w:p>
          <w:p>
            <w:pPr>
              <w:keepNext w:val="0"/>
              <w:keepLines w:val="0"/>
              <w:pageBreakBefore w:val="0"/>
              <w:widowControl w:val="0"/>
              <w:tabs>
                <w:tab w:val="left" w:pos="1755"/>
              </w:tabs>
              <w:kinsoku/>
              <w:wordWrap/>
              <w:overflowPunct/>
              <w:topLinePunct w:val="0"/>
              <w:autoSpaceDE/>
              <w:autoSpaceDN/>
              <w:bidi w:val="0"/>
              <w:adjustRightInd/>
              <w:snapToGrid w:val="0"/>
              <w:spacing w:before="157" w:beforeLines="50" w:line="360" w:lineRule="auto"/>
              <w:textAlignment w:val="auto"/>
              <w:outlineLvl w:val="9"/>
              <w:rPr>
                <w:rFonts w:hint="eastAsia" w:ascii="Times New Roman" w:hAnsi="Times New Roman" w:eastAsia="宋体" w:cs="Times New Roman"/>
                <w:b/>
                <w:bCs/>
                <w:color w:val="000000"/>
                <w:sz w:val="24"/>
                <w:szCs w:val="24"/>
                <w:lang w:val="en-US" w:eastAsia="zh-CN"/>
              </w:rPr>
            </w:pPr>
            <w:r>
              <w:rPr>
                <w:rFonts w:hint="eastAsia" w:ascii="Times New Roman" w:hAnsi="Times New Roman" w:eastAsia="宋体" w:cs="Times New Roman"/>
                <w:b/>
                <w:bCs/>
                <w:color w:val="000000"/>
                <w:sz w:val="24"/>
                <w:szCs w:val="24"/>
                <w:lang w:val="en-US" w:eastAsia="zh-CN"/>
              </w:rPr>
              <w:t>2.5、主要工艺流程及产物环节</w:t>
            </w:r>
          </w:p>
          <w:p>
            <w:pPr>
              <w:spacing w:line="360" w:lineRule="auto"/>
              <w:ind w:firstLine="480" w:firstLineChars="200"/>
              <w:jc w:val="left"/>
              <w:rPr>
                <w:rFonts w:ascii="Times New Roman" w:hAnsi="Times New Roman"/>
                <w:bCs/>
                <w:color w:val="000000"/>
                <w:sz w:val="24"/>
              </w:rPr>
            </w:pPr>
            <w:r>
              <w:rPr>
                <w:rFonts w:hint="eastAsia" w:ascii="Times New Roman" w:hAnsi="Times New Roman"/>
                <w:bCs/>
                <w:color w:val="000000"/>
                <w:sz w:val="24"/>
                <w:lang w:eastAsia="zh-CN"/>
              </w:rPr>
              <w:t>加油站</w:t>
            </w:r>
            <w:r>
              <w:rPr>
                <w:rFonts w:ascii="Times New Roman" w:hAnsi="Times New Roman"/>
                <w:bCs/>
                <w:color w:val="000000"/>
                <w:sz w:val="24"/>
              </w:rPr>
              <w:t>运营期主要工艺流程及产污环节</w:t>
            </w:r>
            <w:r>
              <w:rPr>
                <w:rFonts w:hint="default" w:ascii="Times New Roman" w:hAnsi="Times New Roman" w:eastAsia="宋体" w:cs="Times New Roman"/>
                <w:color w:val="000000"/>
                <w:sz w:val="24"/>
                <w:szCs w:val="24"/>
                <w:highlight w:val="none"/>
                <w:lang w:val="en-US" w:eastAsia="zh-CN"/>
              </w:rPr>
              <w:t>如图2.</w:t>
            </w:r>
            <w:r>
              <w:rPr>
                <w:rFonts w:hint="eastAsia" w:ascii="Times New Roman" w:hAnsi="Times New Roman" w:eastAsia="宋体" w:cs="Times New Roman"/>
                <w:color w:val="000000"/>
                <w:sz w:val="24"/>
                <w:szCs w:val="24"/>
                <w:highlight w:val="none"/>
                <w:lang w:val="en-US" w:eastAsia="zh-CN"/>
              </w:rPr>
              <w:t>5</w:t>
            </w:r>
            <w:r>
              <w:rPr>
                <w:rFonts w:hint="default" w:ascii="Times New Roman" w:hAnsi="Times New Roman" w:eastAsia="宋体" w:cs="Times New Roman"/>
                <w:color w:val="000000"/>
                <w:sz w:val="24"/>
                <w:szCs w:val="24"/>
                <w:highlight w:val="none"/>
                <w:lang w:val="en-US" w:eastAsia="zh-CN"/>
              </w:rPr>
              <w:t>-1</w:t>
            </w:r>
            <w:r>
              <w:rPr>
                <w:rFonts w:hint="eastAsia" w:ascii="Times New Roman" w:hAnsi="Times New Roman" w:eastAsia="宋体" w:cs="Times New Roman"/>
                <w:color w:val="000000"/>
                <w:sz w:val="24"/>
                <w:szCs w:val="24"/>
                <w:highlight w:val="none"/>
                <w:lang w:val="en-US" w:eastAsia="zh-CN"/>
              </w:rPr>
              <w:t>和</w:t>
            </w:r>
            <w:r>
              <w:rPr>
                <w:rFonts w:hint="default" w:ascii="Times New Roman" w:hAnsi="Times New Roman" w:eastAsia="宋体" w:cs="Times New Roman"/>
                <w:color w:val="000000"/>
                <w:sz w:val="24"/>
                <w:szCs w:val="24"/>
                <w:highlight w:val="none"/>
                <w:lang w:val="en-US" w:eastAsia="zh-CN"/>
              </w:rPr>
              <w:t>2.</w:t>
            </w:r>
            <w:r>
              <w:rPr>
                <w:rFonts w:hint="eastAsia" w:ascii="Times New Roman" w:hAnsi="Times New Roman" w:eastAsia="宋体" w:cs="Times New Roman"/>
                <w:color w:val="000000"/>
                <w:sz w:val="24"/>
                <w:szCs w:val="24"/>
                <w:highlight w:val="none"/>
                <w:lang w:val="en-US" w:eastAsia="zh-CN"/>
              </w:rPr>
              <w:t>5</w:t>
            </w:r>
            <w:r>
              <w:rPr>
                <w:rFonts w:hint="default" w:ascii="Times New Roman" w:hAnsi="Times New Roman" w:eastAsia="宋体" w:cs="Times New Roman"/>
                <w:color w:val="000000"/>
                <w:sz w:val="24"/>
                <w:szCs w:val="24"/>
                <w:highlight w:val="none"/>
                <w:lang w:val="en-US" w:eastAsia="zh-CN"/>
              </w:rPr>
              <w:t>-</w:t>
            </w:r>
            <w:r>
              <w:rPr>
                <w:rFonts w:hint="eastAsia" w:ascii="Times New Roman" w:hAnsi="Times New Roman" w:eastAsia="宋体" w:cs="Times New Roman"/>
                <w:color w:val="000000"/>
                <w:sz w:val="24"/>
                <w:szCs w:val="24"/>
                <w:highlight w:val="none"/>
                <w:lang w:val="en-US" w:eastAsia="zh-CN"/>
              </w:rPr>
              <w:t>2</w:t>
            </w:r>
            <w:r>
              <w:rPr>
                <w:rFonts w:hint="default" w:ascii="Times New Roman" w:hAnsi="Times New Roman" w:eastAsia="宋体" w:cs="Times New Roman"/>
                <w:color w:val="000000"/>
                <w:sz w:val="24"/>
                <w:szCs w:val="24"/>
                <w:highlight w:val="none"/>
                <w:lang w:val="en-US" w:eastAsia="zh-CN"/>
              </w:rPr>
              <w:t>所示。</w:t>
            </w:r>
          </w:p>
          <w:p>
            <w:pPr>
              <w:spacing w:line="360" w:lineRule="auto"/>
              <w:jc w:val="center"/>
              <w:textAlignment w:val="baseline"/>
              <w:rPr>
                <w:rFonts w:ascii="Times New Roman" w:hAnsi="Times New Roman"/>
                <w:b/>
                <w:color w:val="000000"/>
                <w:sz w:val="24"/>
              </w:rPr>
            </w:pPr>
            <w:r>
              <w:rPr>
                <w:color w:val="000000"/>
              </w:rPr>
              <w:drawing>
                <wp:inline distT="0" distB="0" distL="114300" distR="114300">
                  <wp:extent cx="4605020" cy="1492885"/>
                  <wp:effectExtent l="0" t="0" r="12700" b="635"/>
                  <wp:docPr id="1"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9"/>
                          <pic:cNvPicPr>
                            <a:picLocks noChangeAspect="1"/>
                          </pic:cNvPicPr>
                        </pic:nvPicPr>
                        <pic:blipFill>
                          <a:blip r:embed="rId11"/>
                          <a:stretch>
                            <a:fillRect/>
                          </a:stretch>
                        </pic:blipFill>
                        <pic:spPr>
                          <a:xfrm>
                            <a:off x="0" y="0"/>
                            <a:ext cx="4605020" cy="1492885"/>
                          </a:xfrm>
                          <a:prstGeom prst="rect">
                            <a:avLst/>
                          </a:prstGeom>
                          <a:noFill/>
                          <a:ln>
                            <a:noFill/>
                          </a:ln>
                        </pic:spPr>
                      </pic:pic>
                    </a:graphicData>
                  </a:graphic>
                </wp:inline>
              </w:drawing>
            </w:r>
          </w:p>
          <w:p>
            <w:pPr>
              <w:tabs>
                <w:tab w:val="left" w:pos="1755"/>
              </w:tabs>
              <w:snapToGrid w:val="0"/>
              <w:jc w:val="center"/>
              <w:rPr>
                <w:rFonts w:hint="default"/>
                <w:b/>
                <w:bCs/>
                <w:color w:val="000000"/>
                <w:lang w:val="en-US" w:eastAsia="zh-CN"/>
              </w:rPr>
            </w:pPr>
            <w:r>
              <w:rPr>
                <w:rFonts w:hint="default"/>
                <w:b/>
                <w:bCs/>
                <w:color w:val="000000"/>
                <w:lang w:val="en-US" w:eastAsia="zh-CN"/>
              </w:rPr>
              <w:t>图2.</w:t>
            </w:r>
            <w:r>
              <w:rPr>
                <w:rFonts w:hint="eastAsia"/>
                <w:b/>
                <w:bCs/>
                <w:color w:val="000000"/>
                <w:lang w:val="en-US" w:eastAsia="zh-CN"/>
              </w:rPr>
              <w:t>5</w:t>
            </w:r>
            <w:r>
              <w:rPr>
                <w:rFonts w:hint="default"/>
                <w:b/>
                <w:bCs/>
                <w:color w:val="000000"/>
                <w:lang w:val="en-US" w:eastAsia="zh-CN"/>
              </w:rPr>
              <w:t>-1  柴油加油工艺流程图及产污环节</w:t>
            </w:r>
          </w:p>
          <w:p>
            <w:pPr>
              <w:pStyle w:val="52"/>
              <w:spacing w:line="240" w:lineRule="auto"/>
              <w:jc w:val="center"/>
              <w:rPr>
                <w:rFonts w:hint="eastAsia" w:eastAsia="宋体"/>
                <w:color w:val="000000"/>
                <w:lang w:eastAsia="zh-CN"/>
              </w:rPr>
            </w:pPr>
            <w:r>
              <w:rPr>
                <w:rFonts w:hint="eastAsia" w:eastAsia="宋体"/>
                <w:color w:val="000000"/>
                <w:lang w:eastAsia="zh-CN"/>
              </w:rPr>
              <w:drawing>
                <wp:inline distT="0" distB="0" distL="114300" distR="114300">
                  <wp:extent cx="5269865" cy="2263775"/>
                  <wp:effectExtent l="0" t="0" r="3175" b="6985"/>
                  <wp:docPr id="2" name="图片 48"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8" descr="图片1"/>
                          <pic:cNvPicPr>
                            <a:picLocks noChangeAspect="1"/>
                          </pic:cNvPicPr>
                        </pic:nvPicPr>
                        <pic:blipFill>
                          <a:blip r:embed="rId12"/>
                          <a:stretch>
                            <a:fillRect/>
                          </a:stretch>
                        </pic:blipFill>
                        <pic:spPr>
                          <a:xfrm>
                            <a:off x="0" y="0"/>
                            <a:ext cx="5269865" cy="2263775"/>
                          </a:xfrm>
                          <a:prstGeom prst="rect">
                            <a:avLst/>
                          </a:prstGeom>
                          <a:noFill/>
                          <a:ln>
                            <a:noFill/>
                          </a:ln>
                        </pic:spPr>
                      </pic:pic>
                    </a:graphicData>
                  </a:graphic>
                </wp:inline>
              </w:drawing>
            </w:r>
          </w:p>
          <w:p>
            <w:pPr>
              <w:tabs>
                <w:tab w:val="left" w:pos="1755"/>
              </w:tabs>
              <w:snapToGrid w:val="0"/>
              <w:jc w:val="center"/>
              <w:rPr>
                <w:rFonts w:hint="eastAsia"/>
                <w:b/>
                <w:bCs/>
                <w:color w:val="000000"/>
                <w:lang w:val="en-US" w:eastAsia="zh-CN"/>
              </w:rPr>
            </w:pPr>
            <w:r>
              <w:rPr>
                <w:rFonts w:hint="default"/>
                <w:b/>
                <w:bCs/>
                <w:color w:val="000000"/>
                <w:lang w:eastAsia="zh-CN"/>
              </w:rPr>
              <w:t>图</w:t>
            </w:r>
            <w:r>
              <w:rPr>
                <w:rFonts w:hint="eastAsia"/>
                <w:b/>
                <w:bCs/>
                <w:color w:val="000000"/>
                <w:lang w:val="en-US" w:eastAsia="zh-CN"/>
              </w:rPr>
              <w:t>2.5</w:t>
            </w:r>
            <w:r>
              <w:rPr>
                <w:rFonts w:hint="default"/>
                <w:b/>
                <w:bCs/>
                <w:color w:val="000000"/>
                <w:lang w:eastAsia="zh-CN"/>
              </w:rPr>
              <w:t>-</w:t>
            </w:r>
            <w:r>
              <w:rPr>
                <w:rFonts w:hint="eastAsia"/>
                <w:b/>
                <w:bCs/>
                <w:color w:val="000000"/>
                <w:lang w:eastAsia="zh-CN"/>
              </w:rPr>
              <w:t>2</w:t>
            </w:r>
            <w:r>
              <w:rPr>
                <w:rFonts w:hint="default"/>
                <w:b/>
                <w:bCs/>
                <w:color w:val="000000"/>
                <w:lang w:eastAsia="zh-CN"/>
              </w:rPr>
              <w:t xml:space="preserve">  </w:t>
            </w:r>
            <w:r>
              <w:rPr>
                <w:rFonts w:hint="eastAsia"/>
                <w:b/>
                <w:bCs/>
                <w:color w:val="000000"/>
                <w:lang w:eastAsia="zh-CN"/>
              </w:rPr>
              <w:t>汽油</w:t>
            </w:r>
            <w:r>
              <w:rPr>
                <w:rFonts w:hint="default"/>
                <w:b/>
                <w:bCs/>
                <w:color w:val="000000"/>
                <w:lang w:eastAsia="zh-CN"/>
              </w:rPr>
              <w:t>加油工艺流程图及产污环节</w:t>
            </w:r>
          </w:p>
          <w:p>
            <w:pPr>
              <w:adjustRightInd w:val="0"/>
              <w:snapToGrid w:val="0"/>
              <w:spacing w:line="460" w:lineRule="exact"/>
              <w:ind w:firstLine="480" w:firstLineChars="200"/>
              <w:rPr>
                <w:rFonts w:hint="eastAsia" w:ascii="Times New Roman" w:hAnsi="Times New Roman"/>
                <w:color w:val="000000"/>
                <w:sz w:val="24"/>
                <w:szCs w:val="24"/>
                <w:lang w:eastAsia="zh-CN"/>
              </w:rPr>
            </w:pPr>
            <w:r>
              <w:rPr>
                <w:rFonts w:hint="eastAsia" w:ascii="Times New Roman" w:hAnsi="Times New Roman"/>
                <w:color w:val="000000"/>
                <w:sz w:val="24"/>
                <w:szCs w:val="24"/>
                <w:lang w:eastAsia="zh-CN"/>
              </w:rPr>
              <w:t>加油</w:t>
            </w:r>
            <w:r>
              <w:rPr>
                <w:rFonts w:ascii="Times New Roman" w:hAnsi="Times New Roman"/>
                <w:color w:val="000000"/>
                <w:sz w:val="24"/>
                <w:szCs w:val="24"/>
              </w:rPr>
              <w:t>工艺流程</w:t>
            </w:r>
            <w:r>
              <w:rPr>
                <w:rFonts w:hint="eastAsia" w:ascii="Times New Roman" w:hAnsi="Times New Roman"/>
                <w:color w:val="000000"/>
                <w:sz w:val="24"/>
                <w:szCs w:val="24"/>
                <w:lang w:eastAsia="zh-CN"/>
              </w:rPr>
              <w:t>介绍</w:t>
            </w:r>
            <w:r>
              <w:rPr>
                <w:rFonts w:ascii="Times New Roman" w:hAnsi="Times New Roman"/>
                <w:color w:val="000000"/>
                <w:sz w:val="24"/>
                <w:szCs w:val="24"/>
              </w:rPr>
              <w:t>如下：</w:t>
            </w:r>
          </w:p>
          <w:p>
            <w:pPr>
              <w:adjustRightInd w:val="0"/>
              <w:snapToGrid w:val="0"/>
              <w:spacing w:line="460" w:lineRule="exact"/>
              <w:ind w:firstLine="480" w:firstLineChars="200"/>
              <w:rPr>
                <w:rFonts w:ascii="Times New Roman" w:hAnsi="Times New Roman"/>
                <w:color w:val="000000"/>
                <w:sz w:val="24"/>
                <w:szCs w:val="24"/>
              </w:rPr>
            </w:pPr>
            <w:r>
              <w:rPr>
                <w:rFonts w:hint="eastAsia" w:ascii="Times New Roman" w:hAnsi="Times New Roman"/>
                <w:color w:val="000000"/>
                <w:sz w:val="24"/>
                <w:szCs w:val="24"/>
                <w:lang w:eastAsia="zh-CN"/>
              </w:rPr>
              <w:t>一、</w:t>
            </w:r>
            <w:r>
              <w:rPr>
                <w:rFonts w:ascii="Times New Roman" w:hAnsi="Times New Roman"/>
                <w:color w:val="000000"/>
                <w:sz w:val="24"/>
                <w:szCs w:val="24"/>
              </w:rPr>
              <w:t>柴油加油工艺流程</w:t>
            </w:r>
          </w:p>
          <w:p>
            <w:pPr>
              <w:adjustRightInd w:val="0"/>
              <w:snapToGrid w:val="0"/>
              <w:spacing w:line="420" w:lineRule="exact"/>
              <w:ind w:firstLine="480" w:firstLineChars="200"/>
              <w:rPr>
                <w:rFonts w:ascii="Times New Roman" w:hAnsi="Times New Roman"/>
                <w:color w:val="000000"/>
                <w:sz w:val="24"/>
                <w:szCs w:val="24"/>
              </w:rPr>
            </w:pPr>
            <w:r>
              <w:rPr>
                <w:rFonts w:ascii="Times New Roman" w:hAnsi="Times New Roman"/>
                <w:color w:val="000000"/>
                <w:sz w:val="24"/>
                <w:szCs w:val="24"/>
              </w:rPr>
              <w:t>卸油过程：油罐车将柴油运至场地内，通过密闭卸油点把柴油卸至埋地卧式油罐内。在油罐车卸油过程中，油罐车内压力减少，地下油罐内压力增加，油罐车内与地下油罐内产生压力差，使卸油过程中地下油罐内产生的油气通过放空管排放，油罐车内的产生的油气通过呼吸控制阀挥发。</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ascii="Times New Roman" w:hAnsi="Times New Roman"/>
                <w:color w:val="000000"/>
                <w:sz w:val="24"/>
                <w:szCs w:val="24"/>
              </w:rPr>
            </w:pPr>
            <w:r>
              <w:rPr>
                <w:rFonts w:ascii="Times New Roman" w:hAnsi="Times New Roman"/>
                <w:color w:val="000000"/>
                <w:sz w:val="24"/>
                <w:szCs w:val="24"/>
              </w:rPr>
              <w:t>加油过程：加油机通过加油枪给车辆油箱加油，油通过潜泵从埋地油罐内输送至加油机，通过计量器进行计量后加入到车辆油箱内。加油车辆油箱随着柴油的注入，车辆油罐内产生的油气逸散至大气中。</w:t>
            </w:r>
          </w:p>
          <w:p>
            <w:pPr>
              <w:adjustRightInd w:val="0"/>
              <w:snapToGrid w:val="0"/>
              <w:spacing w:line="360" w:lineRule="auto"/>
              <w:ind w:firstLine="480" w:firstLineChars="200"/>
              <w:rPr>
                <w:rFonts w:ascii="Times New Roman" w:hAnsi="Times New Roman"/>
                <w:color w:val="000000"/>
                <w:sz w:val="24"/>
                <w:szCs w:val="24"/>
              </w:rPr>
            </w:pPr>
            <w:r>
              <w:rPr>
                <w:rFonts w:hint="eastAsia" w:ascii="Times New Roman" w:hAnsi="Times New Roman"/>
                <w:color w:val="000000"/>
                <w:sz w:val="24"/>
                <w:szCs w:val="24"/>
                <w:lang w:eastAsia="zh-CN"/>
              </w:rPr>
              <w:t>二、</w:t>
            </w:r>
            <w:r>
              <w:rPr>
                <w:rFonts w:ascii="Times New Roman" w:hAnsi="Times New Roman"/>
                <w:color w:val="000000"/>
                <w:sz w:val="24"/>
                <w:szCs w:val="24"/>
              </w:rPr>
              <w:t>汽油加油工艺流程</w:t>
            </w:r>
          </w:p>
          <w:p>
            <w:pPr>
              <w:adjustRightInd w:val="0"/>
              <w:snapToGrid w:val="0"/>
              <w:spacing w:line="360" w:lineRule="auto"/>
              <w:ind w:firstLine="480" w:firstLineChars="200"/>
              <w:rPr>
                <w:rFonts w:hint="eastAsia" w:ascii="Times New Roman" w:hAnsi="Times New Roman"/>
                <w:color w:val="000000"/>
                <w:sz w:val="24"/>
                <w:szCs w:val="24"/>
              </w:rPr>
            </w:pPr>
            <w:r>
              <w:rPr>
                <w:rFonts w:hint="eastAsia" w:ascii="Times New Roman" w:hAnsi="Times New Roman"/>
                <w:color w:val="000000"/>
                <w:sz w:val="24"/>
                <w:szCs w:val="24"/>
                <w:lang w:val="en-US" w:eastAsia="zh-CN"/>
              </w:rPr>
              <w:t>1、</w:t>
            </w:r>
            <w:r>
              <w:rPr>
                <w:rFonts w:ascii="Times New Roman" w:hAnsi="Times New Roman"/>
                <w:color w:val="000000"/>
                <w:sz w:val="24"/>
                <w:szCs w:val="24"/>
              </w:rPr>
              <w:t>加油</w:t>
            </w:r>
            <w:r>
              <w:rPr>
                <w:rFonts w:hint="eastAsia" w:ascii="Times New Roman" w:hAnsi="Times New Roman"/>
                <w:color w:val="000000"/>
                <w:sz w:val="24"/>
                <w:szCs w:val="24"/>
              </w:rPr>
              <w:t>及加油过程油气回收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imes New Roman" w:hAnsi="Times New Roman" w:eastAsia="宋体" w:cs="Times New Roman"/>
                <w:color w:val="000000"/>
                <w:sz w:val="24"/>
                <w:szCs w:val="24"/>
                <w:highlight w:val="none"/>
                <w:lang w:eastAsia="zh-CN"/>
              </w:rPr>
            </w:pPr>
            <w:r>
              <w:rPr>
                <w:rFonts w:hint="eastAsia" w:ascii="Times New Roman" w:hAnsi="Times New Roman" w:eastAsia="宋体" w:cs="Times New Roman"/>
                <w:color w:val="000000"/>
                <w:sz w:val="24"/>
                <w:szCs w:val="24"/>
                <w:highlight w:val="none"/>
                <w:lang w:eastAsia="zh-CN"/>
              </w:rPr>
              <w:t>（1）卸油：加油站采用密闭自流卸油工艺。卸油前，检查接地装置，接好接地线（静电接地夹禁止夹在油罐车附近），将消防器材准备到位；核对储罐的空容量（安全容量）是否大于油罐车所装油品的容量、罐油品号与油罐车所装油品号是否一致等。待全部检查完毕并且确认安全后，将卸油胶管的一端和油罐车出口连接，另一端和密闭卸油口相连，复查快速接口连接情况，油罐车静止</w:t>
            </w:r>
            <w:r>
              <w:rPr>
                <w:rFonts w:hint="default" w:ascii="Times New Roman" w:hAnsi="Times New Roman" w:eastAsia="宋体" w:cs="Times New Roman"/>
                <w:color w:val="000000"/>
                <w:sz w:val="24"/>
                <w:szCs w:val="24"/>
                <w:highlight w:val="none"/>
                <w:lang w:eastAsia="zh-CN"/>
              </w:rPr>
              <w:t>15</w:t>
            </w:r>
            <w:r>
              <w:rPr>
                <w:rFonts w:hint="eastAsia" w:ascii="Times New Roman" w:hAnsi="Times New Roman" w:eastAsia="宋体" w:cs="Times New Roman"/>
                <w:color w:val="000000"/>
                <w:sz w:val="24"/>
                <w:szCs w:val="24"/>
                <w:highlight w:val="none"/>
                <w:lang w:eastAsia="zh-CN"/>
              </w:rPr>
              <w:t>分钟后，缓慢打开油罐车球阀，开始卸油作业。卸油同时观察管线、阀门等相关设备的运行情况。卸油完毕后，关好罐车球阀，放空卸油管余油，盖好密闭卸油口盖，收回静电接地线，将消防器材放回原处，清理现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imes New Roman" w:hAnsi="Times New Roman" w:eastAsia="宋体" w:cs="Times New Roman"/>
                <w:color w:val="000000"/>
                <w:sz w:val="24"/>
                <w:szCs w:val="24"/>
                <w:highlight w:val="none"/>
                <w:lang w:eastAsia="zh-CN"/>
              </w:rPr>
            </w:pPr>
            <w:r>
              <w:rPr>
                <w:rFonts w:hint="eastAsia" w:ascii="Times New Roman" w:hAnsi="Times New Roman" w:eastAsia="宋体" w:cs="Times New Roman"/>
                <w:color w:val="000000"/>
                <w:sz w:val="24"/>
                <w:szCs w:val="24"/>
                <w:highlight w:val="none"/>
                <w:lang w:eastAsia="zh-CN"/>
              </w:rPr>
              <w:t>（2）卸油过程油气回收：卸油油气回收是通过压力平衡原理，将在卸油过程中挥发的油气收集到油罐车内，运回储油库进行油气回收处理的过程。在油罐车卸油过程中，储油车内压力减小，地下储罐内压力增加，地下储罐与油罐车内的压力差，使卸油过程中挥发的油气通过管线回到油罐车内，达到油气收集的目的。待卸油结束，地下储罐与油罐车内压力达到平衡状态，卸油油气回收阶段结束。</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宋体" w:hAnsi="宋体"/>
                <w:color w:val="000000"/>
                <w:sz w:val="24"/>
                <w:lang w:eastAsia="zh-CN"/>
              </w:rPr>
            </w:pPr>
            <w:r>
              <w:rPr>
                <w:rFonts w:hint="default" w:ascii="Times New Roman" w:hAnsi="Times New Roman" w:eastAsia="宋体" w:cs="Times New Roman"/>
                <w:color w:val="000000"/>
                <w:sz w:val="24"/>
                <w:szCs w:val="24"/>
                <w:highlight w:val="none"/>
                <w:lang w:eastAsia="zh-CN"/>
              </w:rPr>
              <w:t>卸油</w:t>
            </w:r>
            <w:r>
              <w:rPr>
                <w:rFonts w:hint="eastAsia" w:ascii="Times New Roman" w:hAnsi="Times New Roman" w:eastAsia="宋体" w:cs="Times New Roman"/>
                <w:color w:val="000000"/>
                <w:sz w:val="24"/>
                <w:szCs w:val="24"/>
                <w:highlight w:val="none"/>
                <w:lang w:eastAsia="zh-CN"/>
              </w:rPr>
              <w:t>及油气回收</w:t>
            </w:r>
            <w:r>
              <w:rPr>
                <w:rFonts w:hint="default" w:ascii="Times New Roman" w:hAnsi="Times New Roman" w:eastAsia="宋体" w:cs="Times New Roman"/>
                <w:color w:val="000000"/>
                <w:sz w:val="24"/>
                <w:szCs w:val="24"/>
                <w:highlight w:val="none"/>
                <w:lang w:eastAsia="zh-CN"/>
              </w:rPr>
              <w:t>工艺流程见图</w:t>
            </w:r>
            <w:r>
              <w:rPr>
                <w:rFonts w:hint="eastAsia" w:ascii="Times New Roman" w:hAnsi="Times New Roman" w:eastAsia="宋体" w:cs="Times New Roman"/>
                <w:color w:val="000000"/>
                <w:sz w:val="24"/>
                <w:szCs w:val="24"/>
                <w:highlight w:val="none"/>
                <w:lang w:val="en-US" w:eastAsia="zh-CN"/>
              </w:rPr>
              <w:t>2.5</w:t>
            </w:r>
            <w:r>
              <w:rPr>
                <w:rFonts w:hint="default" w:ascii="Times New Roman" w:hAnsi="Times New Roman" w:eastAsia="宋体" w:cs="Times New Roman"/>
                <w:color w:val="000000"/>
                <w:sz w:val="24"/>
                <w:szCs w:val="24"/>
                <w:highlight w:val="none"/>
                <w:lang w:eastAsia="zh-CN"/>
              </w:rPr>
              <w:t>-</w:t>
            </w:r>
            <w:r>
              <w:rPr>
                <w:rFonts w:hint="eastAsia" w:ascii="Times New Roman" w:hAnsi="Times New Roman" w:eastAsia="宋体" w:cs="Times New Roman"/>
                <w:color w:val="000000"/>
                <w:sz w:val="24"/>
                <w:szCs w:val="24"/>
                <w:highlight w:val="none"/>
                <w:lang w:val="en-US" w:eastAsia="zh-CN"/>
              </w:rPr>
              <w:t>3。</w:t>
            </w:r>
          </w:p>
          <w:p>
            <w:pPr>
              <w:pStyle w:val="46"/>
              <w:rPr>
                <w:rFonts w:hint="default"/>
                <w:color w:val="000000"/>
              </w:rPr>
            </w:pPr>
            <w:r>
              <w:rPr>
                <w:color w:val="000000"/>
              </w:rPr>
              <w:drawing>
                <wp:inline distT="0" distB="0" distL="114300" distR="114300">
                  <wp:extent cx="4366260" cy="2164715"/>
                  <wp:effectExtent l="0" t="0" r="7620" b="14605"/>
                  <wp:docPr id="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3"/>
                          <pic:cNvPicPr>
                            <a:picLocks noChangeAspect="1"/>
                          </pic:cNvPicPr>
                        </pic:nvPicPr>
                        <pic:blipFill>
                          <a:blip r:embed="rId13"/>
                          <a:stretch>
                            <a:fillRect/>
                          </a:stretch>
                        </pic:blipFill>
                        <pic:spPr>
                          <a:xfrm>
                            <a:off x="0" y="0"/>
                            <a:ext cx="4366260" cy="2164715"/>
                          </a:xfrm>
                          <a:prstGeom prst="rect">
                            <a:avLst/>
                          </a:prstGeom>
                          <a:noFill/>
                          <a:ln>
                            <a:noFill/>
                          </a:ln>
                        </pic:spPr>
                      </pic:pic>
                    </a:graphicData>
                  </a:graphic>
                </wp:inline>
              </w:drawing>
            </w:r>
          </w:p>
          <w:p>
            <w:pPr>
              <w:tabs>
                <w:tab w:val="left" w:pos="1755"/>
              </w:tabs>
              <w:snapToGrid w:val="0"/>
              <w:jc w:val="center"/>
              <w:rPr>
                <w:rFonts w:hint="eastAsia"/>
                <w:b/>
                <w:bCs/>
                <w:color w:val="000000"/>
              </w:rPr>
            </w:pPr>
            <w:r>
              <w:rPr>
                <w:rFonts w:hint="default"/>
                <w:b/>
                <w:bCs/>
                <w:color w:val="000000"/>
                <w:lang w:eastAsia="zh-CN"/>
              </w:rPr>
              <w:t>图</w:t>
            </w:r>
            <w:r>
              <w:rPr>
                <w:rFonts w:hint="eastAsia"/>
                <w:b/>
                <w:bCs/>
                <w:color w:val="000000"/>
                <w:lang w:val="en-US" w:eastAsia="zh-CN"/>
              </w:rPr>
              <w:t>2.5</w:t>
            </w:r>
            <w:r>
              <w:rPr>
                <w:rFonts w:hint="default"/>
                <w:b/>
                <w:bCs/>
                <w:color w:val="000000"/>
                <w:lang w:eastAsia="zh-CN"/>
              </w:rPr>
              <w:t>-</w:t>
            </w:r>
            <w:r>
              <w:rPr>
                <w:rFonts w:hint="eastAsia"/>
                <w:b/>
                <w:bCs/>
                <w:color w:val="000000"/>
                <w:lang w:val="en-US" w:eastAsia="zh-CN"/>
              </w:rPr>
              <w:t>3</w:t>
            </w:r>
            <w:r>
              <w:rPr>
                <w:rFonts w:hint="default"/>
                <w:b/>
                <w:bCs/>
                <w:color w:val="000000"/>
              </w:rPr>
              <w:t xml:space="preserve"> </w:t>
            </w:r>
            <w:r>
              <w:rPr>
                <w:rFonts w:hint="default"/>
                <w:b/>
                <w:bCs/>
                <w:color w:val="000000"/>
                <w:lang w:eastAsia="zh-CN"/>
              </w:rPr>
              <w:t>卸油及油气回收工艺流程</w:t>
            </w:r>
          </w:p>
          <w:p>
            <w:pPr>
              <w:adjustRightInd w:val="0"/>
              <w:snapToGrid w:val="0"/>
              <w:spacing w:line="360" w:lineRule="auto"/>
              <w:ind w:firstLine="480" w:firstLineChars="200"/>
              <w:rPr>
                <w:rFonts w:hint="eastAsia" w:ascii="Times New Roman" w:hAnsi="Times New Roman"/>
                <w:color w:val="000000"/>
                <w:sz w:val="24"/>
                <w:szCs w:val="24"/>
                <w:lang w:val="en-US" w:eastAsia="zh-CN"/>
              </w:rPr>
            </w:pPr>
            <w:r>
              <w:rPr>
                <w:rFonts w:hint="eastAsia" w:ascii="Times New Roman" w:hAnsi="Times New Roman"/>
                <w:color w:val="000000"/>
                <w:sz w:val="24"/>
                <w:szCs w:val="24"/>
                <w:lang w:val="en-US" w:eastAsia="zh-CN"/>
              </w:rPr>
              <w:t>2、加油及加油过程油气回收</w:t>
            </w:r>
          </w:p>
          <w:p>
            <w:pPr>
              <w:autoSpaceDE w:val="0"/>
              <w:autoSpaceDN w:val="0"/>
              <w:adjustRightInd w:val="0"/>
              <w:spacing w:line="360" w:lineRule="auto"/>
              <w:ind w:firstLine="480" w:firstLineChars="200"/>
              <w:jc w:val="left"/>
              <w:rPr>
                <w:rFonts w:hint="eastAsia" w:ascii="宋体" w:hAnsi="宋体" w:cs="宋体"/>
                <w:color w:val="000000"/>
                <w:kern w:val="0"/>
                <w:sz w:val="24"/>
              </w:rPr>
            </w:pPr>
            <w:r>
              <w:rPr>
                <w:rFonts w:hint="eastAsia" w:ascii="宋体" w:hAnsi="宋体"/>
                <w:color w:val="000000"/>
                <w:sz w:val="24"/>
              </w:rPr>
              <w:t>（1）加油：</w:t>
            </w:r>
            <w:r>
              <w:rPr>
                <w:rFonts w:ascii="宋体" w:hAnsi="宋体"/>
                <w:color w:val="000000"/>
                <w:sz w:val="24"/>
              </w:rPr>
              <w:t>用</w:t>
            </w:r>
            <w:r>
              <w:rPr>
                <w:rFonts w:hint="eastAsia" w:ascii="宋体" w:hAnsi="宋体" w:cs="宋体"/>
                <w:color w:val="000000"/>
                <w:kern w:val="0"/>
                <w:sz w:val="24"/>
              </w:rPr>
              <w:t>潜油泵式加油机进行加油，油品自埋地油罐通过潜液泵、</w:t>
            </w:r>
          </w:p>
          <w:p>
            <w:pPr>
              <w:autoSpaceDE w:val="0"/>
              <w:autoSpaceDN w:val="0"/>
              <w:adjustRightInd w:val="0"/>
              <w:spacing w:line="360" w:lineRule="auto"/>
              <w:ind w:firstLine="480" w:firstLineChars="200"/>
              <w:jc w:val="left"/>
              <w:rPr>
                <w:rFonts w:hint="eastAsia" w:ascii="宋体" w:hAnsi="宋体" w:cs="宋体"/>
                <w:color w:val="000000"/>
                <w:kern w:val="0"/>
                <w:sz w:val="24"/>
              </w:rPr>
            </w:pPr>
            <w:r>
              <w:rPr>
                <w:rFonts w:hint="eastAsia" w:ascii="宋体" w:hAnsi="宋体"/>
                <w:color w:val="000000"/>
                <w:sz w:val="24"/>
              </w:rPr>
              <w:t>管道进入加油机，再由加油枪将油品送入汽车油箱或金属受油器内。车辆加油时，必须停稳熄火后，方可打开汽车油箱口盖或金属受油器盖，然后把加油枪口插在容器内，启动加油机加油。加油完毕后，应尽快将油枪放回托架内，将油箱口盖盖好，汽车离开加油区。</w:t>
            </w:r>
          </w:p>
          <w:p>
            <w:pPr>
              <w:autoSpaceDE w:val="0"/>
              <w:autoSpaceDN w:val="0"/>
              <w:adjustRightInd w:val="0"/>
              <w:spacing w:line="360" w:lineRule="auto"/>
              <w:ind w:firstLine="480" w:firstLineChars="200"/>
              <w:jc w:val="left"/>
              <w:rPr>
                <w:rFonts w:hint="eastAsia" w:ascii="宋体" w:hAnsi="宋体"/>
                <w:color w:val="000000"/>
                <w:sz w:val="24"/>
              </w:rPr>
            </w:pPr>
            <w:r>
              <w:rPr>
                <w:rFonts w:hint="eastAsia" w:ascii="宋体" w:hAnsi="宋体"/>
                <w:color w:val="000000"/>
                <w:sz w:val="24"/>
              </w:rPr>
              <w:t>（</w:t>
            </w:r>
            <w:r>
              <w:rPr>
                <w:rFonts w:hint="eastAsia" w:ascii="宋体" w:hAnsi="宋体"/>
                <w:color w:val="000000"/>
                <w:sz w:val="24"/>
                <w:lang w:val="en-US" w:eastAsia="zh-CN"/>
              </w:rPr>
              <w:t>2</w:t>
            </w:r>
            <w:r>
              <w:rPr>
                <w:rFonts w:hint="eastAsia" w:ascii="宋体" w:hAnsi="宋体"/>
                <w:color w:val="000000"/>
                <w:sz w:val="24"/>
              </w:rPr>
              <w:t>）加油过程油气回收：采用真空辅助式油气回收设备，将在加油过程中挥发的油气通过地下油气回收管线收集到地下储罐内。</w:t>
            </w:r>
          </w:p>
          <w:p>
            <w:pPr>
              <w:pStyle w:val="7"/>
              <w:numPr>
                <w:ilvl w:val="0"/>
                <w:numId w:val="0"/>
              </w:numPr>
              <w:rPr>
                <w:rFonts w:hint="eastAsia" w:ascii="宋体" w:hAnsi="宋体"/>
                <w:color w:val="000000"/>
                <w:sz w:val="24"/>
              </w:rPr>
            </w:pPr>
            <w:r>
              <w:rPr>
                <w:rFonts w:hint="eastAsia" w:ascii="宋体" w:hAnsi="宋体"/>
                <w:color w:val="000000"/>
                <w:sz w:val="24"/>
              </w:rPr>
              <w:t>在加油站为汽车加油过程中，通过加油机自带真空泵产生一定真空度，经过加油枪、油气回收管、真空泵等油气回收设备，按照气液比控制在1.0至1.2之间的要求，将加油过程中挥发的油气回收到油罐内。</w:t>
            </w:r>
          </w:p>
          <w:p>
            <w:pPr>
              <w:pStyle w:val="7"/>
              <w:rPr>
                <w:rFonts w:hint="default" w:ascii="宋体" w:hAnsi="宋体"/>
                <w:color w:val="000000"/>
                <w:sz w:val="24"/>
                <w:lang w:eastAsia="zh-CN"/>
              </w:rPr>
            </w:pPr>
            <w:r>
              <w:rPr>
                <w:rFonts w:ascii="宋体" w:hAnsi="宋体"/>
                <w:color w:val="000000"/>
                <w:sz w:val="24"/>
              </w:rPr>
              <w:t>加油工艺流程</w:t>
            </w:r>
            <w:r>
              <w:rPr>
                <w:rFonts w:hint="default" w:ascii="Times New Roman" w:hAnsi="Times New Roman" w:cs="Times New Roman"/>
                <w:color w:val="000000"/>
              </w:rPr>
              <w:t>见图</w:t>
            </w:r>
            <w:r>
              <w:rPr>
                <w:rFonts w:hint="eastAsia" w:ascii="Times New Roman" w:hAnsi="Times New Roman" w:eastAsia="宋体" w:cs="Times New Roman"/>
                <w:color w:val="000000"/>
                <w:sz w:val="24"/>
                <w:szCs w:val="24"/>
                <w:highlight w:val="none"/>
                <w:lang w:val="en-US" w:eastAsia="zh-CN"/>
              </w:rPr>
              <w:t>2.5</w:t>
            </w:r>
            <w:r>
              <w:rPr>
                <w:rFonts w:hint="default" w:ascii="Times New Roman" w:hAnsi="Times New Roman" w:eastAsia="宋体" w:cs="Times New Roman"/>
                <w:color w:val="000000"/>
                <w:sz w:val="24"/>
                <w:szCs w:val="24"/>
                <w:highlight w:val="none"/>
                <w:lang w:eastAsia="zh-CN"/>
              </w:rPr>
              <w:t>-</w:t>
            </w:r>
            <w:r>
              <w:rPr>
                <w:rFonts w:hint="eastAsia" w:ascii="Times New Roman" w:hAnsi="Times New Roman" w:eastAsia="宋体" w:cs="Times New Roman"/>
                <w:color w:val="000000"/>
                <w:sz w:val="24"/>
                <w:szCs w:val="24"/>
                <w:highlight w:val="none"/>
                <w:lang w:val="en-US" w:eastAsia="zh-CN"/>
              </w:rPr>
              <w:t>4</w:t>
            </w:r>
            <w:r>
              <w:rPr>
                <w:rFonts w:hint="eastAsia" w:ascii="Times New Roman" w:hAnsi="Times New Roman" w:cs="Times New Roman"/>
                <w:color w:val="000000"/>
                <w:lang w:val="en-US" w:eastAsia="zh-CN"/>
              </w:rPr>
              <w:t>。</w:t>
            </w:r>
          </w:p>
          <w:p>
            <w:pPr>
              <w:tabs>
                <w:tab w:val="left" w:pos="1755"/>
              </w:tabs>
              <w:snapToGrid w:val="0"/>
              <w:jc w:val="center"/>
              <w:rPr>
                <w:color w:val="000000"/>
              </w:rPr>
            </w:pPr>
          </w:p>
          <w:p>
            <w:pPr>
              <w:tabs>
                <w:tab w:val="left" w:pos="1755"/>
              </w:tabs>
              <w:snapToGrid w:val="0"/>
              <w:jc w:val="center"/>
              <w:rPr>
                <w:color w:val="000000"/>
              </w:rPr>
            </w:pPr>
            <w:r>
              <w:rPr>
                <w:color w:val="000000"/>
              </w:rPr>
              <w:drawing>
                <wp:inline distT="0" distB="0" distL="114300" distR="114300">
                  <wp:extent cx="4405630" cy="2350770"/>
                  <wp:effectExtent l="0" t="0" r="13970" b="11430"/>
                  <wp:docPr id="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4"/>
                          <pic:cNvPicPr>
                            <a:picLocks noChangeAspect="1"/>
                          </pic:cNvPicPr>
                        </pic:nvPicPr>
                        <pic:blipFill>
                          <a:blip r:embed="rId14"/>
                          <a:stretch>
                            <a:fillRect/>
                          </a:stretch>
                        </pic:blipFill>
                        <pic:spPr>
                          <a:xfrm>
                            <a:off x="0" y="0"/>
                            <a:ext cx="4405630" cy="2350770"/>
                          </a:xfrm>
                          <a:prstGeom prst="rect">
                            <a:avLst/>
                          </a:prstGeom>
                          <a:noFill/>
                          <a:ln>
                            <a:noFill/>
                          </a:ln>
                        </pic:spPr>
                      </pic:pic>
                    </a:graphicData>
                  </a:graphic>
                </wp:inline>
              </w:drawing>
            </w:r>
          </w:p>
          <w:p>
            <w:pPr>
              <w:tabs>
                <w:tab w:val="left" w:pos="1755"/>
              </w:tabs>
              <w:snapToGrid w:val="0"/>
              <w:jc w:val="center"/>
              <w:rPr>
                <w:rFonts w:hint="default"/>
                <w:b/>
                <w:bCs/>
                <w:color w:val="000000"/>
                <w:lang w:eastAsia="zh-CN"/>
              </w:rPr>
            </w:pPr>
            <w:r>
              <w:rPr>
                <w:rFonts w:hint="default"/>
                <w:b/>
                <w:bCs/>
                <w:color w:val="000000"/>
                <w:lang w:eastAsia="zh-CN"/>
              </w:rPr>
              <w:t>图</w:t>
            </w:r>
            <w:r>
              <w:rPr>
                <w:rFonts w:hint="default"/>
                <w:b/>
                <w:bCs/>
                <w:color w:val="000000"/>
                <w:lang w:val="en-US" w:eastAsia="zh-CN"/>
              </w:rPr>
              <w:t>2.</w:t>
            </w:r>
            <w:r>
              <w:rPr>
                <w:rFonts w:hint="eastAsia"/>
                <w:b/>
                <w:bCs/>
                <w:color w:val="000000"/>
                <w:lang w:val="en-US" w:eastAsia="zh-CN"/>
              </w:rPr>
              <w:t>5</w:t>
            </w:r>
            <w:r>
              <w:rPr>
                <w:rFonts w:hint="default"/>
                <w:b/>
                <w:bCs/>
                <w:color w:val="000000"/>
                <w:lang w:eastAsia="zh-CN"/>
              </w:rPr>
              <w:t>-</w:t>
            </w:r>
            <w:r>
              <w:rPr>
                <w:rFonts w:hint="eastAsia"/>
                <w:b/>
                <w:bCs/>
                <w:color w:val="000000"/>
                <w:lang w:val="en-US" w:eastAsia="zh-CN"/>
              </w:rPr>
              <w:t>4</w:t>
            </w:r>
            <w:r>
              <w:rPr>
                <w:rFonts w:hint="default"/>
                <w:b/>
                <w:bCs/>
                <w:color w:val="000000"/>
                <w:lang w:eastAsia="zh-CN"/>
              </w:rPr>
              <w:t xml:space="preserve"> 加油及油气回收工艺流</w:t>
            </w:r>
            <w:r>
              <w:rPr>
                <w:rFonts w:hint="eastAsia"/>
                <w:b/>
                <w:bCs/>
                <w:color w:val="000000"/>
                <w:lang w:eastAsia="zh-CN"/>
              </w:rPr>
              <w:t>程</w:t>
            </w:r>
          </w:p>
          <w:p>
            <w:pPr>
              <w:pStyle w:val="2"/>
              <w:ind w:left="0" w:leftChars="0" w:firstLine="0" w:firstLineChars="0"/>
              <w:rPr>
                <w:rFonts w:hint="eastAsia" w:ascii="Times New Roman" w:hAnsi="Times New Roman" w:eastAsia="宋体" w:cs="Times New Roman"/>
                <w:b/>
                <w:bCs/>
                <w:color w:val="000000"/>
                <w:kern w:val="2"/>
                <w:sz w:val="24"/>
                <w:szCs w:val="24"/>
                <w:lang w:val="en-US" w:eastAsia="zh-CN" w:bidi="ar-SA"/>
              </w:rPr>
            </w:pPr>
            <w:r>
              <w:rPr>
                <w:rFonts w:hint="eastAsia" w:ascii="Times New Roman" w:hAnsi="Times New Roman" w:eastAsia="宋体" w:cs="Times New Roman"/>
                <w:b/>
                <w:bCs/>
                <w:color w:val="000000"/>
                <w:sz w:val="24"/>
                <w:szCs w:val="24"/>
                <w:lang w:val="en-US" w:eastAsia="zh-CN"/>
              </w:rPr>
              <w:t>2.6</w:t>
            </w:r>
            <w:r>
              <w:rPr>
                <w:rFonts w:hint="eastAsia" w:ascii="Times New Roman" w:hAnsi="Times New Roman" w:eastAsia="宋体" w:cs="Times New Roman"/>
                <w:b/>
                <w:bCs/>
                <w:color w:val="000000"/>
                <w:kern w:val="2"/>
                <w:sz w:val="24"/>
                <w:szCs w:val="24"/>
                <w:lang w:val="en-US" w:eastAsia="zh-CN" w:bidi="ar-SA"/>
              </w:rPr>
              <w:t>环保投资情况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000000"/>
                <w:sz w:val="24"/>
                <w:szCs w:val="24"/>
                <w:lang w:val="en-US" w:eastAsia="zh-CN"/>
              </w:rPr>
            </w:pPr>
            <w:r>
              <w:rPr>
                <w:rFonts w:hint="eastAsia" w:ascii="Times New Roman" w:hAnsi="Times New Roman" w:eastAsia="宋体" w:cs="Times New Roman"/>
                <w:b w:val="0"/>
                <w:bCs w:val="0"/>
                <w:color w:val="000000"/>
                <w:sz w:val="24"/>
                <w:szCs w:val="24"/>
                <w:lang w:val="en-US" w:eastAsia="zh-CN"/>
              </w:rPr>
              <w:t>本项目</w:t>
            </w:r>
            <w:r>
              <w:rPr>
                <w:rFonts w:hint="default" w:ascii="Times New Roman" w:hAnsi="Times New Roman" w:eastAsia="宋体" w:cs="Times New Roman"/>
                <w:b w:val="0"/>
                <w:bCs w:val="0"/>
                <w:color w:val="000000"/>
                <w:sz w:val="24"/>
                <w:szCs w:val="24"/>
                <w:lang w:val="en-US" w:eastAsia="zh-CN"/>
              </w:rPr>
              <w:t>有关环境保护工程投资落实情况见表表</w:t>
            </w:r>
            <w:r>
              <w:rPr>
                <w:rFonts w:hint="eastAsia" w:ascii="Times New Roman" w:hAnsi="Times New Roman" w:eastAsia="宋体" w:cs="Times New Roman"/>
                <w:b w:val="0"/>
                <w:bCs w:val="0"/>
                <w:color w:val="000000"/>
                <w:sz w:val="24"/>
                <w:szCs w:val="24"/>
                <w:lang w:val="en-US" w:eastAsia="zh-CN"/>
              </w:rPr>
              <w:t>2.6-1。</w:t>
            </w:r>
          </w:p>
          <w:p>
            <w:pPr>
              <w:tabs>
                <w:tab w:val="left" w:pos="1755"/>
              </w:tabs>
              <w:snapToGrid w:val="0"/>
              <w:spacing w:line="240" w:lineRule="auto"/>
              <w:jc w:val="center"/>
              <w:rPr>
                <w:rFonts w:hint="default"/>
                <w:b/>
                <w:bCs/>
                <w:color w:val="000000"/>
                <w:lang w:eastAsia="zh-CN"/>
              </w:rPr>
            </w:pPr>
          </w:p>
          <w:p>
            <w:pPr>
              <w:tabs>
                <w:tab w:val="left" w:pos="1755"/>
              </w:tabs>
              <w:snapToGrid w:val="0"/>
              <w:jc w:val="center"/>
              <w:rPr>
                <w:rFonts w:hint="default"/>
                <w:b/>
                <w:bCs/>
                <w:color w:val="000000"/>
                <w:lang w:eastAsia="zh-CN"/>
              </w:rPr>
            </w:pPr>
            <w:r>
              <w:rPr>
                <w:rFonts w:hint="default"/>
                <w:b/>
                <w:bCs/>
                <w:color w:val="000000"/>
                <w:lang w:eastAsia="zh-CN"/>
              </w:rPr>
              <w:t>表</w:t>
            </w:r>
            <w:r>
              <w:rPr>
                <w:rFonts w:hint="eastAsia"/>
                <w:b/>
                <w:bCs/>
                <w:color w:val="000000"/>
                <w:lang w:val="en-US" w:eastAsia="zh-CN"/>
              </w:rPr>
              <w:t xml:space="preserve">2.6-1 </w:t>
            </w:r>
            <w:r>
              <w:rPr>
                <w:rFonts w:hint="default"/>
                <w:b/>
                <w:bCs/>
                <w:color w:val="000000"/>
                <w:lang w:eastAsia="zh-CN"/>
              </w:rPr>
              <w:t xml:space="preserve"> 环保投资一览表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8"/>
              <w:gridCol w:w="3173"/>
              <w:gridCol w:w="1882"/>
              <w:gridCol w:w="1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180" w:type="dxa"/>
                  <w:tcBorders>
                    <w:tl2br w:val="nil"/>
                    <w:tr2bl w:val="nil"/>
                  </w:tcBorders>
                  <w:noWrap w:val="0"/>
                  <w:vAlign w:val="center"/>
                </w:tcPr>
                <w:p>
                  <w:pPr>
                    <w:pStyle w:val="55"/>
                    <w:spacing w:line="240" w:lineRule="auto"/>
                    <w:rPr>
                      <w:b/>
                      <w:bCs/>
                      <w:color w:val="auto"/>
                      <w:highlight w:val="none"/>
                    </w:rPr>
                  </w:pPr>
                  <w:r>
                    <w:rPr>
                      <w:b/>
                      <w:bCs/>
                      <w:color w:val="auto"/>
                      <w:highlight w:val="none"/>
                    </w:rPr>
                    <w:t>项目</w:t>
                  </w:r>
                </w:p>
              </w:tc>
              <w:tc>
                <w:tcPr>
                  <w:tcW w:w="3320" w:type="dxa"/>
                  <w:tcBorders>
                    <w:tl2br w:val="nil"/>
                    <w:tr2bl w:val="nil"/>
                  </w:tcBorders>
                  <w:noWrap w:val="0"/>
                  <w:vAlign w:val="center"/>
                </w:tcPr>
                <w:p>
                  <w:pPr>
                    <w:pStyle w:val="55"/>
                    <w:spacing w:line="240" w:lineRule="auto"/>
                    <w:rPr>
                      <w:b/>
                      <w:bCs/>
                      <w:color w:val="auto"/>
                      <w:highlight w:val="none"/>
                    </w:rPr>
                  </w:pPr>
                  <w:r>
                    <w:rPr>
                      <w:b/>
                      <w:bCs/>
                      <w:color w:val="auto"/>
                      <w:highlight w:val="none"/>
                    </w:rPr>
                    <w:t>内容</w:t>
                  </w:r>
                </w:p>
              </w:tc>
              <w:tc>
                <w:tcPr>
                  <w:tcW w:w="1962" w:type="dxa"/>
                  <w:tcBorders>
                    <w:tl2br w:val="nil"/>
                    <w:tr2bl w:val="nil"/>
                  </w:tcBorders>
                  <w:noWrap w:val="0"/>
                  <w:vAlign w:val="center"/>
                </w:tcPr>
                <w:p>
                  <w:pPr>
                    <w:pStyle w:val="55"/>
                    <w:spacing w:line="240" w:lineRule="auto"/>
                    <w:rPr>
                      <w:b/>
                      <w:bCs/>
                      <w:color w:val="auto"/>
                      <w:highlight w:val="none"/>
                    </w:rPr>
                  </w:pPr>
                  <w:r>
                    <w:rPr>
                      <w:rFonts w:hint="eastAsia"/>
                      <w:b/>
                      <w:bCs/>
                      <w:color w:val="auto"/>
                      <w:highlight w:val="none"/>
                      <w:lang w:eastAsia="zh-CN"/>
                    </w:rPr>
                    <w:t>计划</w:t>
                  </w:r>
                  <w:r>
                    <w:rPr>
                      <w:b/>
                      <w:bCs/>
                      <w:color w:val="auto"/>
                      <w:highlight w:val="none"/>
                    </w:rPr>
                    <w:t>投资(万元)</w:t>
                  </w:r>
                </w:p>
              </w:tc>
              <w:tc>
                <w:tcPr>
                  <w:tcW w:w="1834" w:type="dxa"/>
                  <w:tcBorders>
                    <w:tl2br w:val="nil"/>
                    <w:tr2bl w:val="nil"/>
                  </w:tcBorders>
                  <w:noWrap w:val="0"/>
                  <w:vAlign w:val="center"/>
                </w:tcPr>
                <w:p>
                  <w:pPr>
                    <w:pStyle w:val="55"/>
                    <w:spacing w:line="240" w:lineRule="auto"/>
                    <w:rPr>
                      <w:b/>
                      <w:bCs/>
                      <w:color w:val="auto"/>
                      <w:highlight w:val="none"/>
                    </w:rPr>
                  </w:pPr>
                  <w:r>
                    <w:rPr>
                      <w:rFonts w:hint="eastAsia"/>
                      <w:b/>
                      <w:bCs/>
                      <w:color w:val="auto"/>
                      <w:highlight w:val="none"/>
                      <w:lang w:eastAsia="zh-CN"/>
                    </w:rPr>
                    <w:t>实际</w:t>
                  </w:r>
                  <w:r>
                    <w:rPr>
                      <w:b/>
                      <w:bCs/>
                      <w:color w:val="auto"/>
                      <w:highlight w:val="none"/>
                    </w:rPr>
                    <w:t>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180" w:type="dxa"/>
                  <w:tcBorders>
                    <w:tl2br w:val="nil"/>
                    <w:tr2bl w:val="nil"/>
                  </w:tcBorders>
                  <w:noWrap w:val="0"/>
                  <w:vAlign w:val="center"/>
                </w:tcPr>
                <w:p>
                  <w:pPr>
                    <w:pStyle w:val="55"/>
                    <w:spacing w:line="240" w:lineRule="auto"/>
                    <w:rPr>
                      <w:color w:val="auto"/>
                      <w:highlight w:val="none"/>
                    </w:rPr>
                  </w:pPr>
                  <w:r>
                    <w:rPr>
                      <w:rFonts w:hint="eastAsia"/>
                      <w:color w:val="auto"/>
                      <w:highlight w:val="none"/>
                    </w:rPr>
                    <w:t>声环境</w:t>
                  </w:r>
                </w:p>
              </w:tc>
              <w:tc>
                <w:tcPr>
                  <w:tcW w:w="3320" w:type="dxa"/>
                  <w:tcBorders>
                    <w:tl2br w:val="nil"/>
                    <w:tr2bl w:val="nil"/>
                  </w:tcBorders>
                  <w:noWrap w:val="0"/>
                  <w:vAlign w:val="center"/>
                </w:tcPr>
                <w:p>
                  <w:pPr>
                    <w:pStyle w:val="55"/>
                    <w:spacing w:line="240" w:lineRule="auto"/>
                    <w:rPr>
                      <w:color w:val="auto"/>
                      <w:highlight w:val="none"/>
                    </w:rPr>
                  </w:pPr>
                  <w:r>
                    <w:rPr>
                      <w:rFonts w:hint="eastAsia"/>
                      <w:color w:val="auto"/>
                      <w:highlight w:val="none"/>
                    </w:rPr>
                    <w:t>设备隔声降噪措施</w:t>
                  </w:r>
                </w:p>
              </w:tc>
              <w:tc>
                <w:tcPr>
                  <w:tcW w:w="1962" w:type="dxa"/>
                  <w:tcBorders>
                    <w:tl2br w:val="nil"/>
                    <w:tr2bl w:val="nil"/>
                  </w:tcBorders>
                  <w:noWrap w:val="0"/>
                  <w:vAlign w:val="center"/>
                </w:tcPr>
                <w:p>
                  <w:pPr>
                    <w:pStyle w:val="55"/>
                    <w:spacing w:line="240" w:lineRule="auto"/>
                    <w:rPr>
                      <w:color w:val="auto"/>
                      <w:highlight w:val="none"/>
                    </w:rPr>
                  </w:pPr>
                  <w:r>
                    <w:rPr>
                      <w:rFonts w:hint="eastAsia"/>
                      <w:color w:val="auto"/>
                      <w:highlight w:val="none"/>
                    </w:rPr>
                    <w:t>计入设备投资</w:t>
                  </w:r>
                </w:p>
              </w:tc>
              <w:tc>
                <w:tcPr>
                  <w:tcW w:w="1834" w:type="dxa"/>
                  <w:tcBorders>
                    <w:tl2br w:val="nil"/>
                    <w:tr2bl w:val="nil"/>
                  </w:tcBorders>
                  <w:noWrap w:val="0"/>
                  <w:vAlign w:val="center"/>
                </w:tcPr>
                <w:p>
                  <w:pPr>
                    <w:pStyle w:val="55"/>
                    <w:spacing w:line="240" w:lineRule="auto"/>
                    <w:rPr>
                      <w:rFonts w:hint="eastAsia"/>
                      <w:color w:val="auto"/>
                      <w:highlight w:val="none"/>
                    </w:rPr>
                  </w:pPr>
                  <w:r>
                    <w:rPr>
                      <w:rFonts w:hint="eastAsia"/>
                      <w:color w:val="auto"/>
                      <w:highlight w:val="none"/>
                    </w:rPr>
                    <w:t>计入设备投资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180" w:type="dxa"/>
                  <w:vMerge w:val="restart"/>
                  <w:tcBorders>
                    <w:tl2br w:val="nil"/>
                    <w:tr2bl w:val="nil"/>
                  </w:tcBorders>
                  <w:noWrap w:val="0"/>
                  <w:vAlign w:val="center"/>
                </w:tcPr>
                <w:p>
                  <w:pPr>
                    <w:pStyle w:val="55"/>
                    <w:spacing w:line="240" w:lineRule="auto"/>
                    <w:rPr>
                      <w:color w:val="auto"/>
                      <w:highlight w:val="none"/>
                    </w:rPr>
                  </w:pPr>
                  <w:r>
                    <w:rPr>
                      <w:rFonts w:hint="eastAsia"/>
                      <w:color w:val="auto"/>
                      <w:highlight w:val="none"/>
                    </w:rPr>
                    <w:t>水环境</w:t>
                  </w:r>
                </w:p>
              </w:tc>
              <w:tc>
                <w:tcPr>
                  <w:tcW w:w="3320" w:type="dxa"/>
                  <w:tcBorders>
                    <w:tl2br w:val="nil"/>
                    <w:tr2bl w:val="nil"/>
                  </w:tcBorders>
                  <w:noWrap w:val="0"/>
                  <w:vAlign w:val="center"/>
                </w:tcPr>
                <w:p>
                  <w:pPr>
                    <w:pStyle w:val="55"/>
                    <w:spacing w:line="240" w:lineRule="auto"/>
                    <w:rPr>
                      <w:color w:val="auto"/>
                      <w:highlight w:val="none"/>
                    </w:rPr>
                  </w:pPr>
                  <w:r>
                    <w:rPr>
                      <w:rFonts w:hint="eastAsia"/>
                      <w:color w:val="auto"/>
                      <w:highlight w:val="none"/>
                    </w:rPr>
                    <w:t>1个</w:t>
                  </w:r>
                  <w:r>
                    <w:rPr>
                      <w:rFonts w:hint="eastAsia"/>
                      <w:color w:val="auto"/>
                      <w:highlight w:val="none"/>
                      <w:lang w:eastAsia="zh-CN"/>
                    </w:rPr>
                    <w:t>生态</w:t>
                  </w:r>
                  <w:r>
                    <w:rPr>
                      <w:rFonts w:hint="eastAsia"/>
                      <w:color w:val="auto"/>
                      <w:highlight w:val="none"/>
                    </w:rPr>
                    <w:t>化粪池</w:t>
                  </w:r>
                </w:p>
              </w:tc>
              <w:tc>
                <w:tcPr>
                  <w:tcW w:w="1962" w:type="dxa"/>
                  <w:tcBorders>
                    <w:tl2br w:val="nil"/>
                    <w:tr2bl w:val="nil"/>
                  </w:tcBorders>
                  <w:noWrap w:val="0"/>
                  <w:vAlign w:val="center"/>
                </w:tcPr>
                <w:p>
                  <w:pPr>
                    <w:pStyle w:val="55"/>
                    <w:spacing w:line="240" w:lineRule="auto"/>
                    <w:rPr>
                      <w:color w:val="auto"/>
                      <w:highlight w:val="none"/>
                    </w:rPr>
                  </w:pPr>
                  <w:r>
                    <w:rPr>
                      <w:rFonts w:hint="eastAsia"/>
                      <w:color w:val="auto"/>
                      <w:highlight w:val="none"/>
                      <w:lang w:val="en-US" w:eastAsia="zh-CN"/>
                    </w:rPr>
                    <w:t>1</w:t>
                  </w:r>
                </w:p>
              </w:tc>
              <w:tc>
                <w:tcPr>
                  <w:tcW w:w="1834" w:type="dxa"/>
                  <w:tcBorders>
                    <w:tl2br w:val="nil"/>
                    <w:tr2bl w:val="nil"/>
                  </w:tcBorders>
                  <w:noWrap w:val="0"/>
                  <w:vAlign w:val="center"/>
                </w:tcPr>
                <w:p>
                  <w:pPr>
                    <w:pStyle w:val="55"/>
                    <w:spacing w:line="240" w:lineRule="auto"/>
                    <w:rPr>
                      <w:rFonts w:hint="eastAsia"/>
                      <w:color w:val="auto"/>
                      <w:highlight w:val="none"/>
                      <w:lang w:val="en-US" w:eastAsia="zh-CN"/>
                    </w:rPr>
                  </w:pPr>
                  <w:r>
                    <w:rPr>
                      <w:rFonts w:hint="eastAsia"/>
                      <w:color w:val="auto"/>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180" w:type="dxa"/>
                  <w:vMerge w:val="continue"/>
                  <w:tcBorders>
                    <w:tl2br w:val="nil"/>
                    <w:tr2bl w:val="nil"/>
                  </w:tcBorders>
                  <w:noWrap w:val="0"/>
                  <w:vAlign w:val="center"/>
                </w:tcPr>
                <w:p>
                  <w:pPr>
                    <w:pStyle w:val="55"/>
                    <w:spacing w:line="240" w:lineRule="auto"/>
                    <w:rPr>
                      <w:rFonts w:hint="eastAsia"/>
                      <w:color w:val="auto"/>
                      <w:highlight w:val="none"/>
                    </w:rPr>
                  </w:pPr>
                </w:p>
              </w:tc>
              <w:tc>
                <w:tcPr>
                  <w:tcW w:w="3320" w:type="dxa"/>
                  <w:tcBorders>
                    <w:tl2br w:val="nil"/>
                    <w:tr2bl w:val="nil"/>
                  </w:tcBorders>
                  <w:noWrap w:val="0"/>
                  <w:vAlign w:val="center"/>
                </w:tcPr>
                <w:p>
                  <w:pPr>
                    <w:pStyle w:val="55"/>
                    <w:spacing w:line="240" w:lineRule="auto"/>
                    <w:rPr>
                      <w:rFonts w:hint="eastAsia" w:eastAsia="宋体"/>
                      <w:color w:val="auto"/>
                      <w:highlight w:val="none"/>
                      <w:lang w:eastAsia="zh-CN"/>
                    </w:rPr>
                  </w:pPr>
                  <w:r>
                    <w:rPr>
                      <w:rFonts w:hint="eastAsia"/>
                      <w:color w:val="auto"/>
                      <w:highlight w:val="none"/>
                    </w:rPr>
                    <w:t>1个隔油沉淀池</w:t>
                  </w:r>
                </w:p>
              </w:tc>
              <w:tc>
                <w:tcPr>
                  <w:tcW w:w="1962" w:type="dxa"/>
                  <w:tcBorders>
                    <w:tl2br w:val="nil"/>
                    <w:tr2bl w:val="nil"/>
                  </w:tcBorders>
                  <w:noWrap w:val="0"/>
                  <w:vAlign w:val="center"/>
                </w:tcPr>
                <w:p>
                  <w:pPr>
                    <w:pStyle w:val="55"/>
                    <w:spacing w:line="240" w:lineRule="auto"/>
                    <w:rPr>
                      <w:rFonts w:hint="default"/>
                      <w:color w:val="auto"/>
                      <w:highlight w:val="none"/>
                      <w:lang w:val="en-US" w:eastAsia="zh-CN"/>
                    </w:rPr>
                  </w:pPr>
                  <w:r>
                    <w:rPr>
                      <w:rFonts w:hint="eastAsia"/>
                      <w:color w:val="auto"/>
                      <w:highlight w:val="none"/>
                      <w:lang w:val="en-US" w:eastAsia="zh-CN"/>
                    </w:rPr>
                    <w:t>4</w:t>
                  </w:r>
                </w:p>
              </w:tc>
              <w:tc>
                <w:tcPr>
                  <w:tcW w:w="1834" w:type="dxa"/>
                  <w:tcBorders>
                    <w:tl2br w:val="nil"/>
                    <w:tr2bl w:val="nil"/>
                  </w:tcBorders>
                  <w:noWrap w:val="0"/>
                  <w:vAlign w:val="center"/>
                </w:tcPr>
                <w:p>
                  <w:pPr>
                    <w:pStyle w:val="55"/>
                    <w:spacing w:line="240" w:lineRule="auto"/>
                    <w:rPr>
                      <w:rFonts w:hint="default"/>
                      <w:color w:val="auto"/>
                      <w:highlight w:val="none"/>
                      <w:lang w:val="en-US" w:eastAsia="zh-CN"/>
                    </w:rPr>
                  </w:pPr>
                  <w:r>
                    <w:rPr>
                      <w:rFonts w:hint="eastAsia"/>
                      <w:color w:val="auto"/>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180" w:type="dxa"/>
                  <w:tcBorders>
                    <w:tl2br w:val="nil"/>
                    <w:tr2bl w:val="nil"/>
                  </w:tcBorders>
                  <w:noWrap w:val="0"/>
                  <w:vAlign w:val="center"/>
                </w:tcPr>
                <w:p>
                  <w:pPr>
                    <w:pStyle w:val="55"/>
                    <w:spacing w:line="240" w:lineRule="auto"/>
                    <w:rPr>
                      <w:color w:val="auto"/>
                      <w:highlight w:val="none"/>
                    </w:rPr>
                  </w:pPr>
                  <w:r>
                    <w:rPr>
                      <w:rFonts w:hint="eastAsia"/>
                      <w:color w:val="auto"/>
                      <w:highlight w:val="none"/>
                    </w:rPr>
                    <w:t>大气环境</w:t>
                  </w:r>
                </w:p>
              </w:tc>
              <w:tc>
                <w:tcPr>
                  <w:tcW w:w="3320" w:type="dxa"/>
                  <w:tcBorders>
                    <w:tl2br w:val="nil"/>
                    <w:tr2bl w:val="nil"/>
                  </w:tcBorders>
                  <w:noWrap w:val="0"/>
                  <w:vAlign w:val="center"/>
                </w:tcPr>
                <w:p>
                  <w:pPr>
                    <w:pStyle w:val="55"/>
                    <w:spacing w:line="240" w:lineRule="auto"/>
                    <w:rPr>
                      <w:color w:val="auto"/>
                      <w:highlight w:val="none"/>
                    </w:rPr>
                  </w:pPr>
                  <w:r>
                    <w:rPr>
                      <w:rFonts w:hint="eastAsia"/>
                      <w:color w:val="auto"/>
                      <w:highlight w:val="none"/>
                    </w:rPr>
                    <w:t>油气回收系统</w:t>
                  </w:r>
                </w:p>
              </w:tc>
              <w:tc>
                <w:tcPr>
                  <w:tcW w:w="1962" w:type="dxa"/>
                  <w:tcBorders>
                    <w:tl2br w:val="nil"/>
                    <w:tr2bl w:val="nil"/>
                  </w:tcBorders>
                  <w:noWrap w:val="0"/>
                  <w:vAlign w:val="center"/>
                </w:tcPr>
                <w:p>
                  <w:pPr>
                    <w:pStyle w:val="55"/>
                    <w:spacing w:line="240" w:lineRule="auto"/>
                    <w:rPr>
                      <w:rFonts w:hint="eastAsia" w:eastAsia="宋体"/>
                      <w:color w:val="auto"/>
                      <w:highlight w:val="none"/>
                      <w:lang w:eastAsia="zh-CN"/>
                    </w:rPr>
                  </w:pPr>
                  <w:r>
                    <w:rPr>
                      <w:rFonts w:hint="eastAsia"/>
                      <w:color w:val="auto"/>
                      <w:highlight w:val="none"/>
                    </w:rPr>
                    <w:t>5</w:t>
                  </w:r>
                </w:p>
              </w:tc>
              <w:tc>
                <w:tcPr>
                  <w:tcW w:w="1834" w:type="dxa"/>
                  <w:tcBorders>
                    <w:tl2br w:val="nil"/>
                    <w:tr2bl w:val="nil"/>
                  </w:tcBorders>
                  <w:noWrap w:val="0"/>
                  <w:vAlign w:val="center"/>
                </w:tcPr>
                <w:p>
                  <w:pPr>
                    <w:pStyle w:val="55"/>
                    <w:spacing w:line="240" w:lineRule="auto"/>
                    <w:rPr>
                      <w:rFonts w:hint="eastAsia"/>
                      <w:color w:val="auto"/>
                      <w:highlight w:val="none"/>
                    </w:rPr>
                  </w:pPr>
                  <w:r>
                    <w:rPr>
                      <w:rFonts w:hint="eastAsia"/>
                      <w:color w:val="auto"/>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180" w:type="dxa"/>
                  <w:vMerge w:val="restart"/>
                  <w:tcBorders>
                    <w:tl2br w:val="nil"/>
                    <w:tr2bl w:val="nil"/>
                  </w:tcBorders>
                  <w:noWrap w:val="0"/>
                  <w:vAlign w:val="center"/>
                </w:tcPr>
                <w:p>
                  <w:pPr>
                    <w:pStyle w:val="55"/>
                    <w:spacing w:line="240" w:lineRule="auto"/>
                    <w:rPr>
                      <w:color w:val="auto"/>
                      <w:highlight w:val="none"/>
                    </w:rPr>
                  </w:pPr>
                  <w:r>
                    <w:rPr>
                      <w:rFonts w:hint="eastAsia"/>
                      <w:color w:val="auto"/>
                      <w:highlight w:val="none"/>
                    </w:rPr>
                    <w:t>固体废物</w:t>
                  </w:r>
                </w:p>
              </w:tc>
              <w:tc>
                <w:tcPr>
                  <w:tcW w:w="3320" w:type="dxa"/>
                  <w:tcBorders>
                    <w:tl2br w:val="nil"/>
                    <w:tr2bl w:val="nil"/>
                  </w:tcBorders>
                  <w:noWrap w:val="0"/>
                  <w:vAlign w:val="center"/>
                </w:tcPr>
                <w:p>
                  <w:pPr>
                    <w:pStyle w:val="55"/>
                    <w:spacing w:line="240" w:lineRule="auto"/>
                    <w:rPr>
                      <w:color w:val="auto"/>
                      <w:highlight w:val="none"/>
                    </w:rPr>
                  </w:pPr>
                  <w:r>
                    <w:rPr>
                      <w:rFonts w:hint="eastAsia"/>
                      <w:color w:val="auto"/>
                      <w:highlight w:val="none"/>
                    </w:rPr>
                    <w:t>生活垃圾集中收集、清运</w:t>
                  </w:r>
                </w:p>
              </w:tc>
              <w:tc>
                <w:tcPr>
                  <w:tcW w:w="1962" w:type="dxa"/>
                  <w:tcBorders>
                    <w:tl2br w:val="nil"/>
                    <w:tr2bl w:val="nil"/>
                  </w:tcBorders>
                  <w:noWrap w:val="0"/>
                  <w:vAlign w:val="center"/>
                </w:tcPr>
                <w:p>
                  <w:pPr>
                    <w:pStyle w:val="55"/>
                    <w:spacing w:line="240" w:lineRule="auto"/>
                    <w:rPr>
                      <w:rFonts w:hint="default" w:eastAsia="宋体"/>
                      <w:color w:val="auto"/>
                      <w:highlight w:val="none"/>
                      <w:lang w:val="en-US" w:eastAsia="zh-CN"/>
                    </w:rPr>
                  </w:pPr>
                  <w:r>
                    <w:rPr>
                      <w:rFonts w:hint="eastAsia"/>
                      <w:color w:val="auto"/>
                      <w:highlight w:val="none"/>
                      <w:lang w:val="en-US" w:eastAsia="zh-CN"/>
                    </w:rPr>
                    <w:t>2</w:t>
                  </w:r>
                </w:p>
              </w:tc>
              <w:tc>
                <w:tcPr>
                  <w:tcW w:w="1834" w:type="dxa"/>
                  <w:tcBorders>
                    <w:tl2br w:val="nil"/>
                    <w:tr2bl w:val="nil"/>
                  </w:tcBorders>
                  <w:noWrap w:val="0"/>
                  <w:vAlign w:val="center"/>
                </w:tcPr>
                <w:p>
                  <w:pPr>
                    <w:pStyle w:val="55"/>
                    <w:spacing w:line="240" w:lineRule="auto"/>
                    <w:rPr>
                      <w:rFonts w:hint="default" w:eastAsia="宋体"/>
                      <w:color w:val="auto"/>
                      <w:highlight w:val="none"/>
                      <w:lang w:val="en-US" w:eastAsia="zh-CN"/>
                    </w:rPr>
                  </w:pPr>
                  <w:r>
                    <w:rPr>
                      <w:rFonts w:hint="eastAsia"/>
                      <w:color w:val="auto"/>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180" w:type="dxa"/>
                  <w:vMerge w:val="continue"/>
                  <w:tcBorders>
                    <w:tl2br w:val="nil"/>
                    <w:tr2bl w:val="nil"/>
                  </w:tcBorders>
                  <w:noWrap w:val="0"/>
                  <w:vAlign w:val="center"/>
                </w:tcPr>
                <w:p>
                  <w:pPr>
                    <w:pStyle w:val="55"/>
                    <w:spacing w:line="240" w:lineRule="auto"/>
                    <w:rPr>
                      <w:color w:val="auto"/>
                      <w:highlight w:val="none"/>
                    </w:rPr>
                  </w:pPr>
                </w:p>
              </w:tc>
              <w:tc>
                <w:tcPr>
                  <w:tcW w:w="3320" w:type="dxa"/>
                  <w:tcBorders>
                    <w:tl2br w:val="nil"/>
                    <w:tr2bl w:val="nil"/>
                  </w:tcBorders>
                  <w:noWrap w:val="0"/>
                  <w:vAlign w:val="center"/>
                </w:tcPr>
                <w:p>
                  <w:pPr>
                    <w:pStyle w:val="55"/>
                    <w:spacing w:line="240" w:lineRule="auto"/>
                    <w:rPr>
                      <w:rFonts w:hint="default" w:eastAsia="宋体"/>
                      <w:color w:val="auto"/>
                      <w:highlight w:val="none"/>
                      <w:lang w:val="en-US" w:eastAsia="zh-CN"/>
                    </w:rPr>
                  </w:pPr>
                  <w:r>
                    <w:rPr>
                      <w:rFonts w:hint="default" w:ascii="Times New Roman" w:hAnsi="Times New Roman" w:eastAsia="宋体" w:cs="Times New Roman"/>
                      <w:color w:val="auto"/>
                      <w:sz w:val="21"/>
                      <w:szCs w:val="21"/>
                    </w:rPr>
                    <w:t>危险废物由</w:t>
                  </w:r>
                  <w:r>
                    <w:rPr>
                      <w:rFonts w:hint="default" w:ascii="Times New Roman" w:hAnsi="Times New Roman" w:eastAsia="宋体" w:cs="Times New Roman"/>
                      <w:color w:val="auto"/>
                      <w:sz w:val="21"/>
                      <w:szCs w:val="21"/>
                      <w:lang w:eastAsia="zh-CN"/>
                    </w:rPr>
                    <w:t>油罐清理单位直接转交给</w:t>
                  </w:r>
                  <w:r>
                    <w:rPr>
                      <w:rFonts w:hint="default" w:ascii="Times New Roman" w:hAnsi="Times New Roman" w:eastAsia="宋体" w:cs="Times New Roman"/>
                      <w:color w:val="auto"/>
                      <w:sz w:val="21"/>
                      <w:szCs w:val="21"/>
                    </w:rPr>
                    <w:t>具有相关资质的单位负责回收处理</w:t>
                  </w:r>
                </w:p>
              </w:tc>
              <w:tc>
                <w:tcPr>
                  <w:tcW w:w="1962" w:type="dxa"/>
                  <w:tcBorders>
                    <w:tl2br w:val="nil"/>
                    <w:tr2bl w:val="nil"/>
                  </w:tcBorders>
                  <w:noWrap w:val="0"/>
                  <w:vAlign w:val="center"/>
                </w:tcPr>
                <w:p>
                  <w:pPr>
                    <w:pStyle w:val="55"/>
                    <w:spacing w:line="240" w:lineRule="auto"/>
                    <w:rPr>
                      <w:rFonts w:hint="default" w:eastAsia="宋体"/>
                      <w:color w:val="auto"/>
                      <w:highlight w:val="none"/>
                      <w:lang w:val="en-US" w:eastAsia="zh-CN"/>
                    </w:rPr>
                  </w:pPr>
                  <w:r>
                    <w:rPr>
                      <w:rFonts w:hint="eastAsia"/>
                      <w:color w:val="auto"/>
                      <w:highlight w:val="none"/>
                      <w:lang w:val="en-US" w:eastAsia="zh-CN"/>
                    </w:rPr>
                    <w:t>1</w:t>
                  </w:r>
                </w:p>
              </w:tc>
              <w:tc>
                <w:tcPr>
                  <w:tcW w:w="1834" w:type="dxa"/>
                  <w:tcBorders>
                    <w:tl2br w:val="nil"/>
                    <w:tr2bl w:val="nil"/>
                  </w:tcBorders>
                  <w:noWrap w:val="0"/>
                  <w:vAlign w:val="center"/>
                </w:tcPr>
                <w:p>
                  <w:pPr>
                    <w:pStyle w:val="55"/>
                    <w:spacing w:line="240" w:lineRule="auto"/>
                    <w:rPr>
                      <w:rFonts w:hint="default" w:eastAsia="宋体"/>
                      <w:color w:val="auto"/>
                      <w:highlight w:val="none"/>
                      <w:lang w:val="en-US" w:eastAsia="zh-CN"/>
                    </w:rPr>
                  </w:pPr>
                  <w:r>
                    <w:rPr>
                      <w:rFonts w:hint="eastAsia"/>
                      <w:color w:val="auto"/>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180" w:type="dxa"/>
                  <w:vMerge w:val="restart"/>
                  <w:tcBorders>
                    <w:tl2br w:val="nil"/>
                    <w:tr2bl w:val="nil"/>
                  </w:tcBorders>
                  <w:noWrap w:val="0"/>
                  <w:vAlign w:val="center"/>
                </w:tcPr>
                <w:p>
                  <w:pPr>
                    <w:pStyle w:val="55"/>
                    <w:spacing w:line="240" w:lineRule="auto"/>
                    <w:rPr>
                      <w:color w:val="auto"/>
                      <w:highlight w:val="none"/>
                    </w:rPr>
                  </w:pPr>
                  <w:r>
                    <w:rPr>
                      <w:rFonts w:hint="eastAsia"/>
                      <w:color w:val="auto"/>
                      <w:highlight w:val="none"/>
                    </w:rPr>
                    <w:t>地下水防治</w:t>
                  </w:r>
                </w:p>
              </w:tc>
              <w:tc>
                <w:tcPr>
                  <w:tcW w:w="3320" w:type="dxa"/>
                  <w:tcBorders>
                    <w:tl2br w:val="nil"/>
                    <w:tr2bl w:val="nil"/>
                  </w:tcBorders>
                  <w:noWrap w:val="0"/>
                  <w:vAlign w:val="center"/>
                </w:tcPr>
                <w:p>
                  <w:pPr>
                    <w:pStyle w:val="55"/>
                    <w:spacing w:line="240" w:lineRule="auto"/>
                    <w:rPr>
                      <w:color w:val="auto"/>
                      <w:highlight w:val="none"/>
                    </w:rPr>
                  </w:pPr>
                  <w:r>
                    <w:rPr>
                      <w:rFonts w:hint="eastAsia"/>
                      <w:color w:val="auto"/>
                      <w:highlight w:val="none"/>
                    </w:rPr>
                    <w:t>卸油平台、加油罩棚、地埋油罐区及管道进行防渗、防腐处理</w:t>
                  </w:r>
                </w:p>
              </w:tc>
              <w:tc>
                <w:tcPr>
                  <w:tcW w:w="1962" w:type="dxa"/>
                  <w:vMerge w:val="restart"/>
                  <w:tcBorders>
                    <w:tl2br w:val="nil"/>
                    <w:tr2bl w:val="nil"/>
                  </w:tcBorders>
                  <w:noWrap w:val="0"/>
                  <w:vAlign w:val="center"/>
                </w:tcPr>
                <w:p>
                  <w:pPr>
                    <w:pStyle w:val="55"/>
                    <w:spacing w:line="240" w:lineRule="auto"/>
                    <w:rPr>
                      <w:color w:val="auto"/>
                      <w:highlight w:val="none"/>
                    </w:rPr>
                  </w:pPr>
                  <w:r>
                    <w:rPr>
                      <w:rFonts w:hint="eastAsia"/>
                      <w:color w:val="auto"/>
                      <w:highlight w:val="none"/>
                    </w:rPr>
                    <w:t>计入主体工程投资</w:t>
                  </w:r>
                </w:p>
              </w:tc>
              <w:tc>
                <w:tcPr>
                  <w:tcW w:w="1834" w:type="dxa"/>
                  <w:vMerge w:val="restart"/>
                  <w:tcBorders>
                    <w:tl2br w:val="nil"/>
                    <w:tr2bl w:val="nil"/>
                  </w:tcBorders>
                  <w:noWrap w:val="0"/>
                  <w:vAlign w:val="center"/>
                </w:tcPr>
                <w:p>
                  <w:pPr>
                    <w:pStyle w:val="55"/>
                    <w:spacing w:line="240" w:lineRule="auto"/>
                    <w:rPr>
                      <w:rFonts w:hint="eastAsia"/>
                      <w:color w:val="auto"/>
                      <w:highlight w:val="none"/>
                    </w:rPr>
                  </w:pPr>
                  <w:r>
                    <w:rPr>
                      <w:rFonts w:hint="eastAsia"/>
                      <w:color w:val="auto"/>
                      <w:highlight w:val="none"/>
                    </w:rPr>
                    <w:t>计入主体工程投资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180" w:type="dxa"/>
                  <w:vMerge w:val="continue"/>
                  <w:tcBorders>
                    <w:tl2br w:val="nil"/>
                    <w:tr2bl w:val="nil"/>
                  </w:tcBorders>
                  <w:noWrap w:val="0"/>
                  <w:vAlign w:val="center"/>
                </w:tcPr>
                <w:p>
                  <w:pPr>
                    <w:pStyle w:val="55"/>
                    <w:spacing w:line="240" w:lineRule="auto"/>
                    <w:rPr>
                      <w:color w:val="auto"/>
                      <w:highlight w:val="none"/>
                    </w:rPr>
                  </w:pPr>
                </w:p>
              </w:tc>
              <w:tc>
                <w:tcPr>
                  <w:tcW w:w="3320" w:type="dxa"/>
                  <w:tcBorders>
                    <w:tl2br w:val="nil"/>
                    <w:tr2bl w:val="nil"/>
                  </w:tcBorders>
                  <w:noWrap w:val="0"/>
                  <w:vAlign w:val="center"/>
                </w:tcPr>
                <w:p>
                  <w:pPr>
                    <w:pStyle w:val="55"/>
                    <w:spacing w:line="240" w:lineRule="auto"/>
                    <w:rPr>
                      <w:color w:val="auto"/>
                      <w:highlight w:val="none"/>
                    </w:rPr>
                  </w:pPr>
                  <w:r>
                    <w:rPr>
                      <w:rFonts w:hint="eastAsia"/>
                      <w:color w:val="auto"/>
                      <w:highlight w:val="none"/>
                    </w:rPr>
                    <w:t>地面硬化</w:t>
                  </w:r>
                </w:p>
              </w:tc>
              <w:tc>
                <w:tcPr>
                  <w:tcW w:w="1962" w:type="dxa"/>
                  <w:vMerge w:val="continue"/>
                  <w:tcBorders>
                    <w:tl2br w:val="nil"/>
                    <w:tr2bl w:val="nil"/>
                  </w:tcBorders>
                  <w:noWrap w:val="0"/>
                  <w:vAlign w:val="center"/>
                </w:tcPr>
                <w:p>
                  <w:pPr>
                    <w:pStyle w:val="55"/>
                    <w:spacing w:line="240" w:lineRule="auto"/>
                    <w:rPr>
                      <w:color w:val="auto"/>
                      <w:highlight w:val="none"/>
                    </w:rPr>
                  </w:pPr>
                </w:p>
              </w:tc>
              <w:tc>
                <w:tcPr>
                  <w:tcW w:w="1834" w:type="dxa"/>
                  <w:vMerge w:val="continue"/>
                  <w:tcBorders>
                    <w:tl2br w:val="nil"/>
                    <w:tr2bl w:val="nil"/>
                  </w:tcBorders>
                  <w:noWrap w:val="0"/>
                  <w:vAlign w:val="center"/>
                </w:tcPr>
                <w:p>
                  <w:pPr>
                    <w:pStyle w:val="55"/>
                    <w:spacing w:line="240" w:lineRule="auto"/>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180" w:type="dxa"/>
                  <w:tcBorders>
                    <w:tl2br w:val="nil"/>
                    <w:tr2bl w:val="nil"/>
                  </w:tcBorders>
                  <w:noWrap w:val="0"/>
                  <w:vAlign w:val="center"/>
                </w:tcPr>
                <w:p>
                  <w:pPr>
                    <w:pStyle w:val="55"/>
                    <w:spacing w:line="240" w:lineRule="auto"/>
                    <w:rPr>
                      <w:color w:val="auto"/>
                      <w:highlight w:val="none"/>
                    </w:rPr>
                  </w:pPr>
                  <w:r>
                    <w:rPr>
                      <w:rFonts w:hint="eastAsia"/>
                      <w:color w:val="auto"/>
                      <w:highlight w:val="none"/>
                    </w:rPr>
                    <w:t>风险防范措施</w:t>
                  </w:r>
                </w:p>
              </w:tc>
              <w:tc>
                <w:tcPr>
                  <w:tcW w:w="3320" w:type="dxa"/>
                  <w:tcBorders>
                    <w:tl2br w:val="nil"/>
                    <w:tr2bl w:val="nil"/>
                  </w:tcBorders>
                  <w:noWrap w:val="0"/>
                  <w:vAlign w:val="center"/>
                </w:tcPr>
                <w:p>
                  <w:pPr>
                    <w:pStyle w:val="55"/>
                    <w:spacing w:line="240" w:lineRule="auto"/>
                    <w:rPr>
                      <w:color w:val="auto"/>
                      <w:highlight w:val="none"/>
                    </w:rPr>
                  </w:pPr>
                  <w:r>
                    <w:rPr>
                      <w:rFonts w:ascii="宋体" w:hAnsi="宋体" w:cs="宋体"/>
                      <w:color w:val="auto"/>
                      <w:kern w:val="0"/>
                      <w:szCs w:val="21"/>
                      <w:highlight w:val="none"/>
                    </w:rPr>
                    <w:t>储罐压力检测、报警；进出口液体温度、压力检测、报警系统；安装可燃气体报警装置。灭火器等器材计入消防设施。</w:t>
                  </w:r>
                </w:p>
              </w:tc>
              <w:tc>
                <w:tcPr>
                  <w:tcW w:w="1962" w:type="dxa"/>
                  <w:tcBorders>
                    <w:tl2br w:val="nil"/>
                    <w:tr2bl w:val="nil"/>
                  </w:tcBorders>
                  <w:noWrap w:val="0"/>
                  <w:vAlign w:val="center"/>
                </w:tcPr>
                <w:p>
                  <w:pPr>
                    <w:pStyle w:val="55"/>
                    <w:spacing w:line="240" w:lineRule="auto"/>
                    <w:rPr>
                      <w:color w:val="auto"/>
                      <w:highlight w:val="none"/>
                    </w:rPr>
                  </w:pPr>
                  <w:r>
                    <w:rPr>
                      <w:rFonts w:hint="eastAsia"/>
                      <w:color w:val="auto"/>
                      <w:highlight w:val="none"/>
                    </w:rPr>
                    <w:t>计入工程投资</w:t>
                  </w:r>
                </w:p>
              </w:tc>
              <w:tc>
                <w:tcPr>
                  <w:tcW w:w="1834" w:type="dxa"/>
                  <w:tcBorders>
                    <w:tl2br w:val="nil"/>
                    <w:tr2bl w:val="nil"/>
                  </w:tcBorders>
                  <w:noWrap w:val="0"/>
                  <w:vAlign w:val="center"/>
                </w:tcPr>
                <w:p>
                  <w:pPr>
                    <w:pStyle w:val="55"/>
                    <w:spacing w:line="240" w:lineRule="auto"/>
                    <w:rPr>
                      <w:rFonts w:hint="eastAsia"/>
                      <w:color w:val="auto"/>
                      <w:highlight w:val="none"/>
                    </w:rPr>
                  </w:pPr>
                  <w:r>
                    <w:rPr>
                      <w:rFonts w:hint="eastAsia"/>
                      <w:color w:val="auto"/>
                      <w:highlight w:val="none"/>
                    </w:rPr>
                    <w:t>计入工程投资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180" w:type="dxa"/>
                  <w:tcBorders>
                    <w:tl2br w:val="nil"/>
                    <w:tr2bl w:val="nil"/>
                  </w:tcBorders>
                  <w:noWrap w:val="0"/>
                  <w:vAlign w:val="center"/>
                </w:tcPr>
                <w:p>
                  <w:pPr>
                    <w:pStyle w:val="55"/>
                    <w:spacing w:line="240" w:lineRule="auto"/>
                    <w:rPr>
                      <w:color w:val="auto"/>
                      <w:highlight w:val="none"/>
                    </w:rPr>
                  </w:pPr>
                  <w:r>
                    <w:rPr>
                      <w:rFonts w:hint="eastAsia"/>
                      <w:color w:val="auto"/>
                      <w:highlight w:val="none"/>
                    </w:rPr>
                    <w:t>合计</w:t>
                  </w:r>
                </w:p>
              </w:tc>
              <w:tc>
                <w:tcPr>
                  <w:tcW w:w="5282" w:type="dxa"/>
                  <w:gridSpan w:val="2"/>
                  <w:tcBorders>
                    <w:tl2br w:val="nil"/>
                    <w:tr2bl w:val="nil"/>
                  </w:tcBorders>
                  <w:noWrap w:val="0"/>
                  <w:vAlign w:val="center"/>
                </w:tcPr>
                <w:p>
                  <w:pPr>
                    <w:pStyle w:val="55"/>
                    <w:spacing w:line="240" w:lineRule="auto"/>
                    <w:rPr>
                      <w:rFonts w:hint="default" w:eastAsia="宋体"/>
                      <w:color w:val="auto"/>
                      <w:highlight w:val="none"/>
                      <w:lang w:val="en-US" w:eastAsia="zh-CN"/>
                    </w:rPr>
                  </w:pPr>
                  <w:r>
                    <w:rPr>
                      <w:rFonts w:hint="eastAsia"/>
                      <w:color w:val="auto"/>
                      <w:highlight w:val="none"/>
                      <w:lang w:val="en-US" w:eastAsia="zh-CN"/>
                    </w:rPr>
                    <w:t>13</w:t>
                  </w:r>
                </w:p>
              </w:tc>
              <w:tc>
                <w:tcPr>
                  <w:tcW w:w="1834" w:type="dxa"/>
                  <w:tcBorders>
                    <w:tl2br w:val="nil"/>
                    <w:tr2bl w:val="nil"/>
                  </w:tcBorders>
                  <w:noWrap w:val="0"/>
                  <w:vAlign w:val="center"/>
                </w:tcPr>
                <w:p>
                  <w:pPr>
                    <w:pStyle w:val="55"/>
                    <w:spacing w:line="240" w:lineRule="auto"/>
                    <w:rPr>
                      <w:rFonts w:hint="default"/>
                      <w:color w:val="auto"/>
                      <w:highlight w:val="none"/>
                      <w:lang w:val="en-US" w:eastAsia="zh-CN"/>
                    </w:rPr>
                  </w:pPr>
                  <w:r>
                    <w:rPr>
                      <w:rFonts w:hint="eastAsia"/>
                      <w:color w:val="auto"/>
                      <w:highlight w:val="none"/>
                      <w:lang w:val="en-US" w:eastAsia="zh-CN"/>
                    </w:rPr>
                    <w:t>13</w:t>
                  </w:r>
                </w:p>
              </w:tc>
            </w:tr>
          </w:tbl>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left"/>
              <w:textAlignment w:val="auto"/>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val="0"/>
                <w:bCs w:val="0"/>
                <w:color w:val="000000"/>
                <w:sz w:val="24"/>
                <w:szCs w:val="24"/>
                <w:lang w:val="en-US" w:eastAsia="zh-CN"/>
              </w:rPr>
              <w:t>本项目计划环保投资</w:t>
            </w:r>
            <w:r>
              <w:rPr>
                <w:rFonts w:hint="eastAsia" w:ascii="Times New Roman" w:hAnsi="Times New Roman" w:eastAsia="宋体" w:cs="Times New Roman"/>
                <w:b w:val="0"/>
                <w:bCs w:val="0"/>
                <w:color w:val="000000"/>
                <w:sz w:val="24"/>
                <w:szCs w:val="24"/>
                <w:lang w:val="en-US" w:eastAsia="zh-CN"/>
              </w:rPr>
              <w:t>13</w:t>
            </w:r>
            <w:r>
              <w:rPr>
                <w:rFonts w:hint="default" w:ascii="Times New Roman" w:hAnsi="Times New Roman" w:eastAsia="宋体" w:cs="Times New Roman"/>
                <w:b w:val="0"/>
                <w:bCs w:val="0"/>
                <w:color w:val="000000"/>
                <w:sz w:val="24"/>
                <w:szCs w:val="24"/>
                <w:lang w:val="en-US" w:eastAsia="zh-CN"/>
              </w:rPr>
              <w:t>万元，实际环保投资为</w:t>
            </w:r>
            <w:r>
              <w:rPr>
                <w:rFonts w:hint="eastAsia" w:ascii="Times New Roman" w:hAnsi="Times New Roman" w:eastAsia="宋体" w:cs="Times New Roman"/>
                <w:b w:val="0"/>
                <w:bCs w:val="0"/>
                <w:color w:val="000000"/>
                <w:sz w:val="24"/>
                <w:szCs w:val="24"/>
                <w:lang w:val="en-US" w:eastAsia="zh-CN"/>
              </w:rPr>
              <w:t>13</w:t>
            </w:r>
            <w:r>
              <w:rPr>
                <w:rFonts w:hint="default" w:ascii="Times New Roman" w:hAnsi="Times New Roman" w:eastAsia="宋体" w:cs="Times New Roman"/>
                <w:b w:val="0"/>
                <w:bCs w:val="0"/>
                <w:color w:val="000000"/>
                <w:sz w:val="24"/>
                <w:szCs w:val="24"/>
                <w:lang w:val="en-US" w:eastAsia="zh-CN"/>
              </w:rPr>
              <w:t>万元。环保投资投入保证了项目环境保护措施能够落实到位。</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color w:val="000000"/>
                <w:sz w:val="24"/>
                <w:szCs w:val="24"/>
                <w:lang w:val="en-US" w:eastAsia="zh-CN"/>
              </w:rPr>
            </w:pPr>
            <w:r>
              <w:rPr>
                <w:rFonts w:hint="eastAsia" w:ascii="Times New Roman" w:hAnsi="Times New Roman" w:eastAsia="宋体" w:cs="Times New Roman"/>
                <w:b/>
                <w:bCs/>
                <w:color w:val="000000"/>
                <w:sz w:val="24"/>
                <w:szCs w:val="24"/>
                <w:lang w:val="en-US" w:eastAsia="zh-CN"/>
              </w:rPr>
              <w:t>2.7</w:t>
            </w:r>
            <w:r>
              <w:rPr>
                <w:rFonts w:hint="default" w:ascii="Times New Roman" w:hAnsi="Times New Roman" w:eastAsia="宋体" w:cs="Times New Roman"/>
                <w:b/>
                <w:bCs/>
                <w:color w:val="000000"/>
                <w:sz w:val="24"/>
                <w:szCs w:val="24"/>
                <w:lang w:val="en-US" w:eastAsia="zh-CN"/>
              </w:rPr>
              <w:t>工程建设内容</w:t>
            </w:r>
            <w:r>
              <w:rPr>
                <w:rFonts w:hint="eastAsia" w:ascii="Times New Roman" w:hAnsi="Times New Roman" w:eastAsia="宋体" w:cs="Times New Roman"/>
                <w:b/>
                <w:bCs/>
                <w:color w:val="000000"/>
                <w:sz w:val="24"/>
                <w:szCs w:val="24"/>
                <w:lang w:val="en-US" w:eastAsia="zh-CN"/>
              </w:rPr>
              <w:t>变动</w:t>
            </w:r>
            <w:r>
              <w:rPr>
                <w:rFonts w:hint="default" w:ascii="Times New Roman" w:hAnsi="Times New Roman" w:eastAsia="宋体" w:cs="Times New Roman"/>
                <w:b/>
                <w:bCs/>
                <w:color w:val="000000"/>
                <w:sz w:val="24"/>
                <w:szCs w:val="24"/>
                <w:lang w:val="en-US" w:eastAsia="zh-CN"/>
              </w:rPr>
              <w:t>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val="0"/>
                <w:bCs w:val="0"/>
                <w:color w:val="000000"/>
                <w:sz w:val="24"/>
                <w:szCs w:val="24"/>
                <w:lang w:eastAsia="zh-CN"/>
              </w:rPr>
              <w:t>根据相关文件资料，结合现场调查，对照《</w:t>
            </w:r>
            <w:r>
              <w:rPr>
                <w:rFonts w:hint="eastAsia" w:ascii="Times New Roman" w:hAnsi="Times New Roman" w:eastAsia="宋体" w:cs="Times New Roman"/>
                <w:b w:val="0"/>
                <w:bCs w:val="0"/>
                <w:color w:val="000000"/>
                <w:sz w:val="24"/>
                <w:szCs w:val="24"/>
                <w:lang w:eastAsia="zh-CN"/>
              </w:rPr>
              <w:t>中国石化销售股份有限公司安徽合肥新安江加油站项目</w:t>
            </w:r>
            <w:r>
              <w:rPr>
                <w:rFonts w:hint="default" w:ascii="Times New Roman" w:hAnsi="Times New Roman" w:eastAsia="宋体" w:cs="Times New Roman"/>
                <w:b w:val="0"/>
                <w:bCs w:val="0"/>
                <w:color w:val="000000"/>
                <w:sz w:val="24"/>
                <w:szCs w:val="24"/>
                <w:lang w:eastAsia="zh-CN"/>
              </w:rPr>
              <w:t>环境影响</w:t>
            </w:r>
            <w:r>
              <w:rPr>
                <w:rFonts w:hint="eastAsia" w:ascii="Times New Roman" w:hAnsi="Times New Roman" w:eastAsia="宋体" w:cs="Times New Roman"/>
                <w:b w:val="0"/>
                <w:bCs w:val="0"/>
                <w:color w:val="000000"/>
                <w:sz w:val="24"/>
                <w:szCs w:val="24"/>
                <w:lang w:eastAsia="zh-CN"/>
              </w:rPr>
              <w:t>后评价</w:t>
            </w:r>
            <w:r>
              <w:rPr>
                <w:rFonts w:hint="default" w:ascii="Times New Roman" w:hAnsi="Times New Roman" w:eastAsia="宋体" w:cs="Times New Roman"/>
                <w:b w:val="0"/>
                <w:bCs w:val="0"/>
                <w:color w:val="000000"/>
                <w:sz w:val="24"/>
                <w:szCs w:val="24"/>
                <w:lang w:eastAsia="zh-CN"/>
              </w:rPr>
              <w:t>报告》中的工程建设内容。本加油站总平面布置未发生变动，储罐容积和数量</w:t>
            </w:r>
            <w:r>
              <w:rPr>
                <w:rFonts w:hint="default" w:ascii="Times New Roman" w:hAnsi="Times New Roman" w:eastAsia="宋体" w:cs="Times New Roman"/>
                <w:b w:val="0"/>
                <w:bCs w:val="0"/>
                <w:color w:val="000000"/>
                <w:sz w:val="24"/>
                <w:szCs w:val="24"/>
                <w:lang w:val="en-US" w:eastAsia="zh-CN"/>
              </w:rPr>
              <w:t>、</w:t>
            </w:r>
            <w:r>
              <w:rPr>
                <w:rFonts w:hint="default" w:ascii="Times New Roman" w:hAnsi="Times New Roman" w:eastAsia="宋体" w:cs="Times New Roman"/>
                <w:b w:val="0"/>
                <w:bCs w:val="0"/>
                <w:color w:val="000000"/>
                <w:sz w:val="24"/>
                <w:szCs w:val="24"/>
                <w:lang w:eastAsia="zh-CN"/>
              </w:rPr>
              <w:t>配套公辅工程和环保工程建设内容与后评价相符，其中加油站数量未发生变动，但</w:t>
            </w:r>
            <w:r>
              <w:rPr>
                <w:rFonts w:hint="default" w:ascii="Times New Roman" w:hAnsi="Times New Roman" w:eastAsia="宋体" w:cs="Times New Roman"/>
                <w:b w:val="0"/>
                <w:bCs w:val="0"/>
                <w:color w:val="000000"/>
                <w:sz w:val="24"/>
                <w:szCs w:val="24"/>
                <w:lang w:val="en-US" w:eastAsia="zh-CN"/>
              </w:rPr>
              <w:t>汽油加油枪个数增加了</w:t>
            </w:r>
            <w:r>
              <w:rPr>
                <w:rFonts w:hint="eastAsia" w:ascii="Times New Roman" w:hAnsi="Times New Roman" w:eastAsia="宋体" w:cs="Times New Roman"/>
                <w:b w:val="0"/>
                <w:bCs w:val="0"/>
                <w:color w:val="000000"/>
                <w:sz w:val="24"/>
                <w:szCs w:val="24"/>
                <w:lang w:val="en-US" w:eastAsia="zh-CN"/>
              </w:rPr>
              <w:t>8</w:t>
            </w:r>
            <w:r>
              <w:rPr>
                <w:rFonts w:hint="default" w:ascii="Times New Roman" w:hAnsi="Times New Roman" w:eastAsia="宋体" w:cs="Times New Roman"/>
                <w:b w:val="0"/>
                <w:bCs w:val="0"/>
                <w:color w:val="000000"/>
                <w:sz w:val="24"/>
                <w:szCs w:val="24"/>
                <w:lang w:val="en-US" w:eastAsia="zh-CN"/>
              </w:rPr>
              <w:t>个</w:t>
            </w:r>
            <w:r>
              <w:rPr>
                <w:rFonts w:hint="default" w:ascii="Times New Roman" w:hAnsi="Times New Roman" w:eastAsia="宋体" w:cs="Times New Roman"/>
                <w:b w:val="0"/>
                <w:bCs w:val="0"/>
                <w:color w:val="000000"/>
                <w:sz w:val="24"/>
                <w:szCs w:val="24"/>
                <w:lang w:eastAsia="zh-CN"/>
              </w:rPr>
              <w:t>。</w:t>
            </w:r>
            <w:r>
              <w:rPr>
                <w:rFonts w:hint="default" w:ascii="Times New Roman" w:hAnsi="Times New Roman" w:eastAsia="宋体" w:cs="Times New Roman"/>
                <w:b w:val="0"/>
                <w:bCs w:val="0"/>
                <w:color w:val="000000"/>
                <w:sz w:val="24"/>
                <w:szCs w:val="24"/>
                <w:lang w:val="en-US" w:eastAsia="zh-CN"/>
              </w:rPr>
              <w:t>参照《建设项目环境保护条例》、《建设项目竣工环境保护验收暂行办法》等文件，本项目变动情况不属于重大变动。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b/>
                <w:bCs/>
                <w:color w:val="000000"/>
                <w:sz w:val="24"/>
                <w:szCs w:val="24"/>
                <w:lang w:val="en-US" w:eastAsia="zh-CN"/>
              </w:rPr>
            </w:pPr>
            <w:r>
              <w:rPr>
                <w:rFonts w:hint="eastAsia" w:ascii="Times New Roman" w:hAnsi="Times New Roman" w:eastAsia="宋体" w:cs="Times New Roman"/>
                <w:b/>
                <w:bCs/>
                <w:color w:val="000000"/>
                <w:sz w:val="24"/>
                <w:szCs w:val="24"/>
                <w:lang w:val="en-US" w:eastAsia="zh-CN"/>
              </w:rPr>
              <w:t>2.8环境保护目标</w:t>
            </w:r>
          </w:p>
          <w:p>
            <w:pPr>
              <w:pStyle w:val="46"/>
              <w:spacing w:line="360" w:lineRule="auto"/>
              <w:ind w:firstLine="480"/>
              <w:jc w:val="left"/>
              <w:rPr>
                <w:rFonts w:hint="eastAsia" w:ascii="Times New Roman" w:hAnsi="Times New Roman" w:eastAsia="宋体" w:cs="Times New Roman"/>
                <w:b w:val="0"/>
                <w:bCs w:val="0"/>
                <w:color w:val="000000"/>
                <w:kern w:val="2"/>
                <w:sz w:val="24"/>
                <w:szCs w:val="24"/>
                <w:lang w:val="en-US" w:eastAsia="zh-CN" w:bidi="ar-SA"/>
              </w:rPr>
            </w:pPr>
            <w:r>
              <w:rPr>
                <w:rFonts w:hint="default" w:ascii="Times New Roman" w:hAnsi="Times New Roman" w:eastAsia="宋体" w:cs="Times New Roman"/>
                <w:b w:val="0"/>
                <w:bCs w:val="0"/>
                <w:color w:val="000000"/>
                <w:kern w:val="2"/>
                <w:sz w:val="24"/>
                <w:szCs w:val="24"/>
                <w:lang w:val="en-US" w:eastAsia="zh-CN" w:bidi="ar-SA"/>
              </w:rPr>
              <w:t>地区评估范围内无自然保护区、风景旅游点和文物古迹等需要特殊保护的环境敏感对象。具体环境保护目标如表</w:t>
            </w:r>
            <w:r>
              <w:rPr>
                <w:rFonts w:hint="eastAsia" w:ascii="Times New Roman" w:hAnsi="Times New Roman" w:eastAsia="宋体" w:cs="Times New Roman"/>
                <w:b w:val="0"/>
                <w:bCs w:val="0"/>
                <w:color w:val="000000"/>
                <w:kern w:val="2"/>
                <w:sz w:val="24"/>
                <w:szCs w:val="24"/>
                <w:lang w:val="en-US" w:eastAsia="zh-CN" w:bidi="ar-SA"/>
              </w:rPr>
              <w:t>2.8-1。</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b/>
                <w:bCs/>
                <w:color w:val="000000"/>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color w:val="000000"/>
              </w:rPr>
            </w:pPr>
            <w:r>
              <w:rPr>
                <w:rFonts w:hint="eastAsia"/>
                <w:b/>
                <w:bCs/>
                <w:color w:val="000000"/>
                <w:lang w:eastAsia="zh-CN"/>
              </w:rPr>
              <w:t>表</w:t>
            </w:r>
            <w:r>
              <w:rPr>
                <w:rFonts w:hint="default"/>
                <w:b/>
                <w:bCs/>
                <w:color w:val="000000"/>
                <w:lang w:eastAsia="zh-CN"/>
              </w:rPr>
              <w:t>2.</w:t>
            </w:r>
            <w:r>
              <w:rPr>
                <w:rFonts w:hint="eastAsia"/>
                <w:b/>
                <w:bCs/>
                <w:color w:val="000000"/>
                <w:lang w:val="en-US" w:eastAsia="zh-CN"/>
              </w:rPr>
              <w:t>8</w:t>
            </w:r>
            <w:r>
              <w:rPr>
                <w:rFonts w:hint="default"/>
                <w:b/>
                <w:bCs/>
                <w:color w:val="000000"/>
                <w:lang w:eastAsia="zh-CN"/>
              </w:rPr>
              <w:t>-1  环境保护目标一览</w:t>
            </w:r>
            <w:r>
              <w:rPr>
                <w:rFonts w:hint="eastAsia"/>
                <w:b/>
                <w:bCs/>
                <w:color w:val="000000"/>
                <w:lang w:eastAsia="zh-CN"/>
              </w:rPr>
              <w:t>表</w:t>
            </w:r>
          </w:p>
          <w:tbl>
            <w:tblPr>
              <w:tblStyle w:val="24"/>
              <w:tblW w:w="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2131"/>
              <w:gridCol w:w="683"/>
              <w:gridCol w:w="978"/>
              <w:gridCol w:w="1699"/>
              <w:gridCol w:w="1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69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r>
                    <w:rPr>
                      <w:color w:val="auto"/>
                      <w:sz w:val="21"/>
                      <w:szCs w:val="21"/>
                      <w:highlight w:val="none"/>
                    </w:rPr>
                    <w:t>环境要素</w:t>
                  </w:r>
                </w:p>
              </w:tc>
              <w:tc>
                <w:tcPr>
                  <w:tcW w:w="237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r>
                    <w:rPr>
                      <w:color w:val="auto"/>
                      <w:sz w:val="21"/>
                      <w:szCs w:val="21"/>
                      <w:highlight w:val="none"/>
                    </w:rPr>
                    <w:t>环境保护对象名称</w:t>
                  </w:r>
                </w:p>
              </w:tc>
              <w:tc>
                <w:tcPr>
                  <w:tcW w:w="70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r>
                    <w:rPr>
                      <w:color w:val="auto"/>
                      <w:sz w:val="21"/>
                      <w:szCs w:val="21"/>
                      <w:highlight w:val="none"/>
                    </w:rPr>
                    <w:t>方位</w:t>
                  </w:r>
                </w:p>
              </w:tc>
              <w:tc>
                <w:tcPr>
                  <w:tcW w:w="10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r>
                    <w:rPr>
                      <w:rFonts w:hint="eastAsia"/>
                      <w:color w:val="auto"/>
                      <w:sz w:val="21"/>
                      <w:szCs w:val="21"/>
                      <w:highlight w:val="none"/>
                    </w:rPr>
                    <w:t>距厂界</w:t>
                  </w:r>
                  <w:r>
                    <w:rPr>
                      <w:color w:val="auto"/>
                      <w:sz w:val="21"/>
                      <w:szCs w:val="21"/>
                      <w:highlight w:val="none"/>
                    </w:rPr>
                    <w:t>距离(m)</w:t>
                  </w:r>
                </w:p>
              </w:tc>
              <w:tc>
                <w:tcPr>
                  <w:tcW w:w="181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r>
                    <w:rPr>
                      <w:color w:val="auto"/>
                      <w:sz w:val="21"/>
                      <w:szCs w:val="21"/>
                      <w:highlight w:val="none"/>
                    </w:rPr>
                    <w:t>规模（人/户）</w:t>
                  </w:r>
                </w:p>
              </w:tc>
              <w:tc>
                <w:tcPr>
                  <w:tcW w:w="134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color w:val="auto"/>
                      <w:sz w:val="21"/>
                      <w:szCs w:val="21"/>
                      <w:highlight w:val="none"/>
                      <w:lang w:eastAsia="zh-CN"/>
                    </w:rPr>
                  </w:pPr>
                  <w:r>
                    <w:rPr>
                      <w:rFonts w:hint="eastAsia"/>
                      <w:color w:val="auto"/>
                      <w:sz w:val="21"/>
                      <w:szCs w:val="21"/>
                      <w:highlight w:val="none"/>
                      <w:lang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69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r>
                    <w:rPr>
                      <w:rFonts w:hint="eastAsia"/>
                      <w:color w:val="auto"/>
                      <w:sz w:val="21"/>
                      <w:szCs w:val="21"/>
                      <w:highlight w:val="none"/>
                    </w:rPr>
                    <w:t>大气环境</w:t>
                  </w:r>
                </w:p>
              </w:tc>
              <w:tc>
                <w:tcPr>
                  <w:tcW w:w="237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eastAsia="zh-CN"/>
                    </w:rPr>
                  </w:pPr>
                  <w:r>
                    <w:rPr>
                      <w:rFonts w:hint="eastAsia"/>
                      <w:color w:val="auto"/>
                      <w:sz w:val="21"/>
                      <w:szCs w:val="21"/>
                      <w:highlight w:val="none"/>
                      <w:lang w:val="en-US" w:eastAsia="zh-CN"/>
                    </w:rPr>
                    <w:t>福海新居</w:t>
                  </w:r>
                </w:p>
              </w:tc>
              <w:tc>
                <w:tcPr>
                  <w:tcW w:w="70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color w:val="auto"/>
                      <w:sz w:val="21"/>
                      <w:szCs w:val="21"/>
                      <w:highlight w:val="none"/>
                      <w:lang w:eastAsia="zh-CN"/>
                    </w:rPr>
                  </w:pPr>
                  <w:r>
                    <w:rPr>
                      <w:rFonts w:hint="eastAsia"/>
                      <w:color w:val="auto"/>
                      <w:sz w:val="21"/>
                      <w:szCs w:val="21"/>
                      <w:highlight w:val="none"/>
                      <w:lang w:val="en-US" w:eastAsia="zh-CN"/>
                    </w:rPr>
                    <w:t>E</w:t>
                  </w:r>
                </w:p>
              </w:tc>
              <w:tc>
                <w:tcPr>
                  <w:tcW w:w="10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color w:val="auto"/>
                      <w:sz w:val="21"/>
                      <w:szCs w:val="21"/>
                      <w:highlight w:val="none"/>
                    </w:rPr>
                  </w:pPr>
                  <w:r>
                    <w:rPr>
                      <w:rFonts w:hint="eastAsia"/>
                      <w:color w:val="auto"/>
                      <w:sz w:val="21"/>
                      <w:szCs w:val="21"/>
                      <w:highlight w:val="none"/>
                      <w:lang w:val="en-US" w:eastAsia="zh-CN"/>
                    </w:rPr>
                    <w:t>112</w:t>
                  </w:r>
                </w:p>
              </w:tc>
              <w:tc>
                <w:tcPr>
                  <w:tcW w:w="181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r>
                    <w:rPr>
                      <w:rFonts w:hint="eastAsia"/>
                      <w:color w:val="auto"/>
                      <w:sz w:val="21"/>
                      <w:szCs w:val="21"/>
                      <w:highlight w:val="none"/>
                      <w:lang w:val="en-US" w:eastAsia="zh-CN"/>
                    </w:rPr>
                    <w:t>700/200</w:t>
                  </w:r>
                </w:p>
              </w:tc>
              <w:tc>
                <w:tcPr>
                  <w:tcW w:w="134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r>
                    <w:rPr>
                      <w:rFonts w:hint="default" w:ascii="Times New Roman" w:hAnsi="Times New Roman" w:eastAsia="宋体" w:cs="Times New Roman"/>
                      <w:color w:val="auto"/>
                      <w:szCs w:val="21"/>
                    </w:rPr>
                    <w:t>《环境空气质量标准》(GB3095-2012)二类标准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69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rPr>
                  </w:pPr>
                </w:p>
              </w:tc>
              <w:tc>
                <w:tcPr>
                  <w:tcW w:w="237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eastAsia="zh-CN"/>
                    </w:rPr>
                  </w:pPr>
                  <w:r>
                    <w:rPr>
                      <w:rFonts w:hint="eastAsia"/>
                      <w:color w:val="auto"/>
                      <w:sz w:val="21"/>
                      <w:szCs w:val="21"/>
                      <w:highlight w:val="none"/>
                      <w:lang w:val="en-US" w:eastAsia="zh-CN"/>
                    </w:rPr>
                    <w:t>合肥瑶海福新幼儿园</w:t>
                  </w:r>
                </w:p>
              </w:tc>
              <w:tc>
                <w:tcPr>
                  <w:tcW w:w="70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color w:val="auto"/>
                      <w:sz w:val="21"/>
                      <w:szCs w:val="21"/>
                      <w:highlight w:val="none"/>
                      <w:lang w:eastAsia="zh-CN"/>
                    </w:rPr>
                  </w:pPr>
                  <w:r>
                    <w:rPr>
                      <w:rFonts w:hint="eastAsia"/>
                      <w:color w:val="auto"/>
                      <w:sz w:val="21"/>
                      <w:szCs w:val="21"/>
                      <w:highlight w:val="none"/>
                      <w:lang w:val="en-US" w:eastAsia="zh-CN"/>
                    </w:rPr>
                    <w:t>NE</w:t>
                  </w:r>
                </w:p>
              </w:tc>
              <w:tc>
                <w:tcPr>
                  <w:tcW w:w="10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color w:val="auto"/>
                      <w:sz w:val="21"/>
                      <w:szCs w:val="21"/>
                      <w:highlight w:val="none"/>
                      <w:lang w:val="en-US" w:eastAsia="zh-CN"/>
                    </w:rPr>
                  </w:pPr>
                  <w:r>
                    <w:rPr>
                      <w:rFonts w:hint="eastAsia"/>
                      <w:color w:val="auto"/>
                      <w:sz w:val="21"/>
                      <w:szCs w:val="21"/>
                      <w:highlight w:val="none"/>
                      <w:lang w:val="en-US" w:eastAsia="zh-CN"/>
                    </w:rPr>
                    <w:t>283</w:t>
                  </w:r>
                </w:p>
              </w:tc>
              <w:tc>
                <w:tcPr>
                  <w:tcW w:w="181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r>
                    <w:rPr>
                      <w:rFonts w:hint="eastAsia"/>
                      <w:color w:val="auto"/>
                      <w:sz w:val="21"/>
                      <w:szCs w:val="21"/>
                      <w:highlight w:val="none"/>
                      <w:lang w:val="en-US" w:eastAsia="zh-CN"/>
                    </w:rPr>
                    <w:t>师生约80人</w:t>
                  </w:r>
                </w:p>
              </w:tc>
              <w:tc>
                <w:tcPr>
                  <w:tcW w:w="134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69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p>
              </w:tc>
              <w:tc>
                <w:tcPr>
                  <w:tcW w:w="237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eastAsia="zh-CN"/>
                    </w:rPr>
                  </w:pPr>
                  <w:r>
                    <w:rPr>
                      <w:rFonts w:hint="eastAsia"/>
                      <w:color w:val="auto"/>
                      <w:sz w:val="21"/>
                      <w:szCs w:val="21"/>
                      <w:highlight w:val="none"/>
                      <w:lang w:eastAsia="zh-CN"/>
                    </w:rPr>
                    <w:t>合肥市蚌埠路第五小学</w:t>
                  </w:r>
                </w:p>
              </w:tc>
              <w:tc>
                <w:tcPr>
                  <w:tcW w:w="70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r>
                    <w:rPr>
                      <w:rFonts w:hint="eastAsia"/>
                      <w:color w:val="auto"/>
                      <w:sz w:val="21"/>
                      <w:szCs w:val="21"/>
                      <w:highlight w:val="none"/>
                      <w:lang w:val="en-US" w:eastAsia="zh-CN"/>
                    </w:rPr>
                    <w:t>NE</w:t>
                  </w:r>
                </w:p>
              </w:tc>
              <w:tc>
                <w:tcPr>
                  <w:tcW w:w="10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r>
                    <w:rPr>
                      <w:rFonts w:hint="eastAsia"/>
                      <w:color w:val="auto"/>
                      <w:sz w:val="21"/>
                      <w:szCs w:val="21"/>
                      <w:highlight w:val="none"/>
                      <w:lang w:val="en-US" w:eastAsia="zh-CN"/>
                    </w:rPr>
                    <w:t>408</w:t>
                  </w:r>
                </w:p>
              </w:tc>
              <w:tc>
                <w:tcPr>
                  <w:tcW w:w="181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r>
                    <w:rPr>
                      <w:rFonts w:hint="eastAsia"/>
                      <w:color w:val="auto"/>
                      <w:sz w:val="21"/>
                      <w:szCs w:val="21"/>
                      <w:highlight w:val="none"/>
                      <w:lang w:val="en-US" w:eastAsia="zh-CN"/>
                    </w:rPr>
                    <w:t>师生约1200人</w:t>
                  </w:r>
                </w:p>
              </w:tc>
              <w:tc>
                <w:tcPr>
                  <w:tcW w:w="134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69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p>
              </w:tc>
              <w:tc>
                <w:tcPr>
                  <w:tcW w:w="237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eastAsia="zh-CN"/>
                    </w:rPr>
                  </w:pPr>
                  <w:r>
                    <w:rPr>
                      <w:rFonts w:hint="eastAsia"/>
                      <w:color w:val="auto"/>
                      <w:sz w:val="21"/>
                      <w:szCs w:val="21"/>
                      <w:highlight w:val="none"/>
                      <w:lang w:val="en-US" w:eastAsia="zh-CN"/>
                    </w:rPr>
                    <w:t>新城公寓</w:t>
                  </w:r>
                </w:p>
              </w:tc>
              <w:tc>
                <w:tcPr>
                  <w:tcW w:w="70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r>
                    <w:rPr>
                      <w:rFonts w:hint="eastAsia"/>
                      <w:color w:val="auto"/>
                      <w:sz w:val="21"/>
                      <w:szCs w:val="21"/>
                      <w:highlight w:val="none"/>
                      <w:lang w:val="en-US" w:eastAsia="zh-CN"/>
                    </w:rPr>
                    <w:t>N</w:t>
                  </w:r>
                </w:p>
              </w:tc>
              <w:tc>
                <w:tcPr>
                  <w:tcW w:w="10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r>
                    <w:rPr>
                      <w:rFonts w:hint="eastAsia"/>
                      <w:color w:val="auto"/>
                      <w:sz w:val="21"/>
                      <w:szCs w:val="21"/>
                      <w:highlight w:val="none"/>
                      <w:lang w:val="en-US" w:eastAsia="zh-CN"/>
                    </w:rPr>
                    <w:t>294</w:t>
                  </w:r>
                </w:p>
              </w:tc>
              <w:tc>
                <w:tcPr>
                  <w:tcW w:w="181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r>
                    <w:rPr>
                      <w:rFonts w:hint="eastAsia"/>
                      <w:color w:val="auto"/>
                      <w:sz w:val="21"/>
                      <w:szCs w:val="21"/>
                      <w:highlight w:val="none"/>
                      <w:lang w:val="en-US" w:eastAsia="zh-CN"/>
                    </w:rPr>
                    <w:t>300/80</w:t>
                  </w:r>
                </w:p>
              </w:tc>
              <w:tc>
                <w:tcPr>
                  <w:tcW w:w="134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69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p>
              </w:tc>
              <w:tc>
                <w:tcPr>
                  <w:tcW w:w="237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r>
                    <w:rPr>
                      <w:rFonts w:hint="eastAsia"/>
                      <w:color w:val="auto"/>
                      <w:sz w:val="21"/>
                      <w:szCs w:val="21"/>
                      <w:highlight w:val="none"/>
                      <w:lang w:val="en-US" w:eastAsia="zh-CN"/>
                    </w:rPr>
                    <w:t>花溪新村</w:t>
                  </w:r>
                </w:p>
              </w:tc>
              <w:tc>
                <w:tcPr>
                  <w:tcW w:w="70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r>
                    <w:rPr>
                      <w:rFonts w:hint="eastAsia"/>
                      <w:color w:val="auto"/>
                      <w:sz w:val="21"/>
                      <w:szCs w:val="21"/>
                      <w:highlight w:val="none"/>
                      <w:lang w:val="en-US" w:eastAsia="zh-CN"/>
                    </w:rPr>
                    <w:t>W</w:t>
                  </w:r>
                </w:p>
              </w:tc>
              <w:tc>
                <w:tcPr>
                  <w:tcW w:w="10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r>
                    <w:rPr>
                      <w:rFonts w:hint="eastAsia"/>
                      <w:color w:val="auto"/>
                      <w:sz w:val="21"/>
                      <w:szCs w:val="21"/>
                      <w:highlight w:val="none"/>
                      <w:lang w:val="en-US" w:eastAsia="zh-CN"/>
                    </w:rPr>
                    <w:t>186</w:t>
                  </w:r>
                </w:p>
              </w:tc>
              <w:tc>
                <w:tcPr>
                  <w:tcW w:w="181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r>
                    <w:rPr>
                      <w:rFonts w:hint="eastAsia"/>
                      <w:color w:val="auto"/>
                      <w:sz w:val="21"/>
                      <w:szCs w:val="21"/>
                      <w:highlight w:val="none"/>
                      <w:lang w:val="en-US" w:eastAsia="zh-CN"/>
                    </w:rPr>
                    <w:t>800/230</w:t>
                  </w:r>
                </w:p>
              </w:tc>
              <w:tc>
                <w:tcPr>
                  <w:tcW w:w="134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69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p>
              </w:tc>
              <w:tc>
                <w:tcPr>
                  <w:tcW w:w="237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r>
                    <w:rPr>
                      <w:rFonts w:hint="eastAsia"/>
                      <w:color w:val="auto"/>
                      <w:sz w:val="21"/>
                      <w:szCs w:val="21"/>
                      <w:highlight w:val="none"/>
                      <w:lang w:val="en-US" w:eastAsia="zh-CN"/>
                    </w:rPr>
                    <w:t>合肥市常胜小学</w:t>
                  </w:r>
                </w:p>
              </w:tc>
              <w:tc>
                <w:tcPr>
                  <w:tcW w:w="70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color w:val="auto"/>
                      <w:sz w:val="21"/>
                      <w:szCs w:val="21"/>
                      <w:highlight w:val="none"/>
                      <w:lang w:val="en-US" w:eastAsia="zh-CN"/>
                    </w:rPr>
                  </w:pPr>
                  <w:r>
                    <w:rPr>
                      <w:rFonts w:hint="eastAsia"/>
                      <w:color w:val="auto"/>
                      <w:sz w:val="21"/>
                      <w:szCs w:val="21"/>
                      <w:highlight w:val="none"/>
                      <w:lang w:val="en-US" w:eastAsia="zh-CN"/>
                    </w:rPr>
                    <w:t>SW</w:t>
                  </w:r>
                </w:p>
              </w:tc>
              <w:tc>
                <w:tcPr>
                  <w:tcW w:w="10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r>
                    <w:rPr>
                      <w:rFonts w:hint="eastAsia"/>
                      <w:color w:val="auto"/>
                      <w:sz w:val="21"/>
                      <w:szCs w:val="21"/>
                      <w:highlight w:val="none"/>
                      <w:lang w:val="en-US" w:eastAsia="zh-CN"/>
                    </w:rPr>
                    <w:t>124</w:t>
                  </w:r>
                </w:p>
              </w:tc>
              <w:tc>
                <w:tcPr>
                  <w:tcW w:w="181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r>
                    <w:rPr>
                      <w:rFonts w:hint="eastAsia"/>
                      <w:color w:val="auto"/>
                      <w:sz w:val="21"/>
                      <w:szCs w:val="21"/>
                      <w:highlight w:val="none"/>
                      <w:lang w:val="en-US" w:eastAsia="zh-CN"/>
                    </w:rPr>
                    <w:t>师生约750人</w:t>
                  </w:r>
                </w:p>
              </w:tc>
              <w:tc>
                <w:tcPr>
                  <w:tcW w:w="134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69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p>
              </w:tc>
              <w:tc>
                <w:tcPr>
                  <w:tcW w:w="237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eastAsia="zh-CN"/>
                    </w:rPr>
                  </w:pPr>
                  <w:r>
                    <w:rPr>
                      <w:rFonts w:hint="eastAsia"/>
                      <w:color w:val="auto"/>
                      <w:sz w:val="21"/>
                      <w:szCs w:val="21"/>
                      <w:highlight w:val="none"/>
                      <w:lang w:eastAsia="zh-CN"/>
                    </w:rPr>
                    <w:t>国安家园</w:t>
                  </w:r>
                </w:p>
              </w:tc>
              <w:tc>
                <w:tcPr>
                  <w:tcW w:w="70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color w:val="auto"/>
                      <w:sz w:val="21"/>
                      <w:szCs w:val="21"/>
                      <w:highlight w:val="none"/>
                      <w:lang w:val="en-US" w:eastAsia="zh-CN"/>
                    </w:rPr>
                  </w:pPr>
                  <w:r>
                    <w:rPr>
                      <w:rFonts w:hint="eastAsia"/>
                      <w:color w:val="auto"/>
                      <w:sz w:val="21"/>
                      <w:szCs w:val="21"/>
                      <w:highlight w:val="none"/>
                      <w:lang w:val="en-US" w:eastAsia="zh-CN"/>
                    </w:rPr>
                    <w:t>SE</w:t>
                  </w:r>
                </w:p>
              </w:tc>
              <w:tc>
                <w:tcPr>
                  <w:tcW w:w="10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r>
                    <w:rPr>
                      <w:rFonts w:hint="eastAsia"/>
                      <w:color w:val="auto"/>
                      <w:sz w:val="21"/>
                      <w:szCs w:val="21"/>
                      <w:highlight w:val="none"/>
                      <w:lang w:val="en-US" w:eastAsia="zh-CN"/>
                    </w:rPr>
                    <w:t>179</w:t>
                  </w:r>
                </w:p>
              </w:tc>
              <w:tc>
                <w:tcPr>
                  <w:tcW w:w="181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r>
                    <w:rPr>
                      <w:rFonts w:hint="eastAsia"/>
                      <w:color w:val="auto"/>
                      <w:sz w:val="21"/>
                      <w:szCs w:val="21"/>
                      <w:highlight w:val="none"/>
                      <w:lang w:val="en-US" w:eastAsia="zh-CN"/>
                    </w:rPr>
                    <w:t>700/200</w:t>
                  </w:r>
                </w:p>
              </w:tc>
              <w:tc>
                <w:tcPr>
                  <w:tcW w:w="134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69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r>
                    <w:rPr>
                      <w:rFonts w:hint="eastAsia"/>
                      <w:color w:val="auto"/>
                      <w:sz w:val="21"/>
                      <w:szCs w:val="21"/>
                      <w:highlight w:val="none"/>
                      <w:lang w:val="en-US" w:eastAsia="zh-CN"/>
                    </w:rPr>
                    <w:t>水环境</w:t>
                  </w:r>
                </w:p>
              </w:tc>
              <w:tc>
                <w:tcPr>
                  <w:tcW w:w="237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r>
                    <w:rPr>
                      <w:rFonts w:hint="eastAsia"/>
                      <w:color w:val="auto"/>
                      <w:sz w:val="21"/>
                      <w:szCs w:val="21"/>
                      <w:highlight w:val="none"/>
                      <w:lang w:val="en-US" w:eastAsia="zh-CN"/>
                    </w:rPr>
                    <w:t>南淝河</w:t>
                  </w:r>
                </w:p>
              </w:tc>
              <w:tc>
                <w:tcPr>
                  <w:tcW w:w="70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color w:val="auto"/>
                      <w:sz w:val="21"/>
                      <w:szCs w:val="21"/>
                      <w:highlight w:val="none"/>
                      <w:lang w:val="en-US" w:eastAsia="zh-CN"/>
                    </w:rPr>
                  </w:pPr>
                  <w:r>
                    <w:rPr>
                      <w:rFonts w:hint="eastAsia"/>
                      <w:color w:val="auto"/>
                      <w:sz w:val="21"/>
                      <w:szCs w:val="21"/>
                      <w:highlight w:val="none"/>
                      <w:lang w:val="en-US" w:eastAsia="zh-CN"/>
                    </w:rPr>
                    <w:t>SW</w:t>
                  </w:r>
                </w:p>
              </w:tc>
              <w:tc>
                <w:tcPr>
                  <w:tcW w:w="10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r>
                    <w:rPr>
                      <w:rFonts w:hint="eastAsia"/>
                      <w:color w:val="auto"/>
                      <w:sz w:val="21"/>
                      <w:szCs w:val="21"/>
                      <w:highlight w:val="none"/>
                      <w:lang w:val="en-US" w:eastAsia="zh-CN"/>
                    </w:rPr>
                    <w:t>2152</w:t>
                  </w:r>
                </w:p>
              </w:tc>
              <w:tc>
                <w:tcPr>
                  <w:tcW w:w="181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r>
                    <w:rPr>
                      <w:rFonts w:hint="eastAsia"/>
                      <w:color w:val="auto"/>
                      <w:sz w:val="21"/>
                      <w:szCs w:val="21"/>
                      <w:highlight w:val="none"/>
                      <w:lang w:val="en-US" w:eastAsia="zh-CN"/>
                    </w:rPr>
                    <w:t>小型</w:t>
                  </w:r>
                </w:p>
              </w:tc>
              <w:tc>
                <w:tcPr>
                  <w:tcW w:w="134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r>
                    <w:rPr>
                      <w:color w:val="auto"/>
                      <w:sz w:val="21"/>
                      <w:szCs w:val="21"/>
                      <w:highlight w:val="none"/>
                    </w:rPr>
                    <w:t>GB3838－2002</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r>
                    <w:rPr>
                      <w:color w:val="auto"/>
                      <w:sz w:val="21"/>
                      <w:szCs w:val="21"/>
                      <w:highlight w:val="none"/>
                    </w:rPr>
                    <w:t>中</w:t>
                  </w:r>
                  <w:r>
                    <w:rPr>
                      <w:rFonts w:hint="eastAsia"/>
                      <w:color w:val="auto"/>
                      <w:sz w:val="21"/>
                      <w:szCs w:val="21"/>
                      <w:highlight w:val="none"/>
                    </w:rPr>
                    <w:t>Ⅳ</w:t>
                  </w:r>
                  <w:r>
                    <w:rPr>
                      <w:color w:val="auto"/>
                      <w:sz w:val="21"/>
                      <w:szCs w:val="21"/>
                      <w:highlight w:val="none"/>
                    </w:rPr>
                    <w:t>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69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r>
                    <w:rPr>
                      <w:rFonts w:hint="eastAsia"/>
                      <w:color w:val="auto"/>
                      <w:sz w:val="21"/>
                      <w:szCs w:val="21"/>
                      <w:highlight w:val="none"/>
                      <w:lang w:val="en-US" w:eastAsia="zh-CN"/>
                    </w:rPr>
                    <w:t>声环境</w:t>
                  </w:r>
                </w:p>
              </w:tc>
              <w:tc>
                <w:tcPr>
                  <w:tcW w:w="237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eastAsia="zh-CN"/>
                    </w:rPr>
                  </w:pPr>
                  <w:r>
                    <w:rPr>
                      <w:rFonts w:hint="eastAsia"/>
                      <w:color w:val="auto"/>
                      <w:sz w:val="21"/>
                      <w:szCs w:val="21"/>
                      <w:highlight w:val="none"/>
                      <w:lang w:val="en-US" w:eastAsia="zh-CN"/>
                    </w:rPr>
                    <w:t>福海新居</w:t>
                  </w:r>
                </w:p>
              </w:tc>
              <w:tc>
                <w:tcPr>
                  <w:tcW w:w="70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color w:val="auto"/>
                      <w:sz w:val="21"/>
                      <w:szCs w:val="21"/>
                      <w:highlight w:val="none"/>
                      <w:lang w:eastAsia="zh-CN"/>
                    </w:rPr>
                  </w:pPr>
                  <w:r>
                    <w:rPr>
                      <w:rFonts w:hint="eastAsia"/>
                      <w:color w:val="auto"/>
                      <w:sz w:val="21"/>
                      <w:szCs w:val="21"/>
                      <w:highlight w:val="none"/>
                      <w:lang w:val="en-US" w:eastAsia="zh-CN"/>
                    </w:rPr>
                    <w:t>E</w:t>
                  </w:r>
                </w:p>
              </w:tc>
              <w:tc>
                <w:tcPr>
                  <w:tcW w:w="10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r>
                    <w:rPr>
                      <w:rFonts w:hint="eastAsia"/>
                      <w:color w:val="auto"/>
                      <w:sz w:val="21"/>
                      <w:szCs w:val="21"/>
                      <w:highlight w:val="none"/>
                      <w:lang w:val="en-US" w:eastAsia="zh-CN"/>
                    </w:rPr>
                    <w:t>112</w:t>
                  </w:r>
                </w:p>
              </w:tc>
              <w:tc>
                <w:tcPr>
                  <w:tcW w:w="181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r>
                    <w:rPr>
                      <w:rFonts w:hint="eastAsia"/>
                      <w:color w:val="auto"/>
                      <w:sz w:val="21"/>
                      <w:szCs w:val="21"/>
                      <w:highlight w:val="none"/>
                      <w:lang w:val="en-US" w:eastAsia="zh-CN"/>
                    </w:rPr>
                    <w:t>700/200</w:t>
                  </w:r>
                </w:p>
              </w:tc>
              <w:tc>
                <w:tcPr>
                  <w:tcW w:w="134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sz w:val="21"/>
                      <w:szCs w:val="21"/>
                      <w:highlight w:val="none"/>
                    </w:rPr>
                  </w:pPr>
                  <w:r>
                    <w:rPr>
                      <w:rFonts w:hint="default" w:ascii="Times New Roman" w:hAnsi="Times New Roman" w:eastAsia="宋体" w:cs="Times New Roman"/>
                      <w:color w:val="auto"/>
                      <w:szCs w:val="21"/>
                    </w:rPr>
                    <w:t>《声环境质量标准》(GB3096—2008)2类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69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p>
              </w:tc>
              <w:tc>
                <w:tcPr>
                  <w:tcW w:w="237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rPr>
                  </w:pPr>
                  <w:r>
                    <w:rPr>
                      <w:rFonts w:hint="eastAsia"/>
                      <w:color w:val="auto"/>
                      <w:sz w:val="21"/>
                      <w:szCs w:val="21"/>
                      <w:highlight w:val="none"/>
                      <w:lang w:val="en-US" w:eastAsia="zh-CN"/>
                    </w:rPr>
                    <w:t>花溪新村</w:t>
                  </w:r>
                </w:p>
              </w:tc>
              <w:tc>
                <w:tcPr>
                  <w:tcW w:w="70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rPr>
                  </w:pPr>
                  <w:r>
                    <w:rPr>
                      <w:rFonts w:hint="eastAsia"/>
                      <w:color w:val="auto"/>
                      <w:sz w:val="21"/>
                      <w:szCs w:val="21"/>
                      <w:highlight w:val="none"/>
                      <w:lang w:val="en-US" w:eastAsia="zh-CN"/>
                    </w:rPr>
                    <w:t>W</w:t>
                  </w:r>
                </w:p>
              </w:tc>
              <w:tc>
                <w:tcPr>
                  <w:tcW w:w="10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rPr>
                  </w:pPr>
                  <w:r>
                    <w:rPr>
                      <w:rFonts w:hint="eastAsia"/>
                      <w:color w:val="auto"/>
                      <w:sz w:val="21"/>
                      <w:szCs w:val="21"/>
                      <w:highlight w:val="none"/>
                      <w:lang w:val="en-US" w:eastAsia="zh-CN"/>
                    </w:rPr>
                    <w:t>186</w:t>
                  </w:r>
                </w:p>
              </w:tc>
              <w:tc>
                <w:tcPr>
                  <w:tcW w:w="181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rPr>
                  </w:pPr>
                  <w:r>
                    <w:rPr>
                      <w:rFonts w:hint="eastAsia"/>
                      <w:color w:val="auto"/>
                      <w:sz w:val="21"/>
                      <w:szCs w:val="21"/>
                      <w:highlight w:val="none"/>
                      <w:lang w:val="en-US" w:eastAsia="zh-CN"/>
                    </w:rPr>
                    <w:t>800/230</w:t>
                  </w:r>
                </w:p>
              </w:tc>
              <w:tc>
                <w:tcPr>
                  <w:tcW w:w="134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69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p>
              </w:tc>
              <w:tc>
                <w:tcPr>
                  <w:tcW w:w="237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rPr>
                  </w:pPr>
                  <w:r>
                    <w:rPr>
                      <w:rFonts w:hint="eastAsia"/>
                      <w:color w:val="auto"/>
                      <w:sz w:val="21"/>
                      <w:szCs w:val="21"/>
                      <w:highlight w:val="none"/>
                      <w:lang w:val="en-US" w:eastAsia="zh-CN"/>
                    </w:rPr>
                    <w:t>合肥市常胜小学</w:t>
                  </w:r>
                </w:p>
              </w:tc>
              <w:tc>
                <w:tcPr>
                  <w:tcW w:w="70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rPr>
                  </w:pPr>
                  <w:r>
                    <w:rPr>
                      <w:rFonts w:hint="eastAsia"/>
                      <w:color w:val="auto"/>
                      <w:sz w:val="21"/>
                      <w:szCs w:val="21"/>
                      <w:highlight w:val="none"/>
                      <w:lang w:val="en-US" w:eastAsia="zh-CN"/>
                    </w:rPr>
                    <w:t>SW</w:t>
                  </w:r>
                </w:p>
              </w:tc>
              <w:tc>
                <w:tcPr>
                  <w:tcW w:w="10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rPr>
                  </w:pPr>
                  <w:r>
                    <w:rPr>
                      <w:rFonts w:hint="eastAsia"/>
                      <w:color w:val="auto"/>
                      <w:sz w:val="21"/>
                      <w:szCs w:val="21"/>
                      <w:highlight w:val="none"/>
                      <w:lang w:val="en-US" w:eastAsia="zh-CN"/>
                    </w:rPr>
                    <w:t>124</w:t>
                  </w:r>
                </w:p>
              </w:tc>
              <w:tc>
                <w:tcPr>
                  <w:tcW w:w="181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rPr>
                  </w:pPr>
                  <w:r>
                    <w:rPr>
                      <w:rFonts w:hint="eastAsia"/>
                      <w:color w:val="auto"/>
                      <w:sz w:val="21"/>
                      <w:szCs w:val="21"/>
                      <w:highlight w:val="none"/>
                      <w:lang w:val="en-US" w:eastAsia="zh-CN"/>
                    </w:rPr>
                    <w:t>师生约750人</w:t>
                  </w:r>
                </w:p>
              </w:tc>
              <w:tc>
                <w:tcPr>
                  <w:tcW w:w="134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69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lang w:val="en-US" w:eastAsia="zh-CN"/>
                    </w:rPr>
                  </w:pPr>
                </w:p>
              </w:tc>
              <w:tc>
                <w:tcPr>
                  <w:tcW w:w="237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rPr>
                  </w:pPr>
                  <w:r>
                    <w:rPr>
                      <w:rFonts w:hint="eastAsia"/>
                      <w:color w:val="auto"/>
                      <w:sz w:val="21"/>
                      <w:szCs w:val="21"/>
                      <w:highlight w:val="none"/>
                      <w:lang w:eastAsia="zh-CN"/>
                    </w:rPr>
                    <w:t>国安家园</w:t>
                  </w:r>
                </w:p>
              </w:tc>
              <w:tc>
                <w:tcPr>
                  <w:tcW w:w="70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rPr>
                  </w:pPr>
                  <w:r>
                    <w:rPr>
                      <w:rFonts w:hint="eastAsia"/>
                      <w:color w:val="auto"/>
                      <w:sz w:val="21"/>
                      <w:szCs w:val="21"/>
                      <w:highlight w:val="none"/>
                      <w:lang w:val="en-US" w:eastAsia="zh-CN"/>
                    </w:rPr>
                    <w:t>SE</w:t>
                  </w:r>
                </w:p>
              </w:tc>
              <w:tc>
                <w:tcPr>
                  <w:tcW w:w="10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rPr>
                  </w:pPr>
                  <w:r>
                    <w:rPr>
                      <w:rFonts w:hint="eastAsia"/>
                      <w:color w:val="auto"/>
                      <w:sz w:val="21"/>
                      <w:szCs w:val="21"/>
                      <w:highlight w:val="none"/>
                      <w:lang w:val="en-US" w:eastAsia="zh-CN"/>
                    </w:rPr>
                    <w:t>179</w:t>
                  </w:r>
                </w:p>
              </w:tc>
              <w:tc>
                <w:tcPr>
                  <w:tcW w:w="181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color w:val="auto"/>
                      <w:sz w:val="21"/>
                      <w:szCs w:val="21"/>
                      <w:highlight w:val="none"/>
                    </w:rPr>
                  </w:pPr>
                  <w:r>
                    <w:rPr>
                      <w:rFonts w:hint="eastAsia"/>
                      <w:color w:val="auto"/>
                      <w:sz w:val="21"/>
                      <w:szCs w:val="21"/>
                      <w:highlight w:val="none"/>
                      <w:lang w:val="en-US" w:eastAsia="zh-CN"/>
                    </w:rPr>
                    <w:t>700/200</w:t>
                  </w:r>
                </w:p>
              </w:tc>
              <w:tc>
                <w:tcPr>
                  <w:tcW w:w="134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Cs w:val="21"/>
                    </w:rPr>
                  </w:pPr>
                </w:p>
              </w:tc>
            </w:tr>
          </w:tbl>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b w:val="0"/>
                <w:bCs w:val="0"/>
                <w:color w:val="000000"/>
                <w:kern w:val="2"/>
                <w:sz w:val="24"/>
                <w:szCs w:val="24"/>
                <w:lang w:val="en-US" w:eastAsia="zh-CN" w:bidi="ar-SA"/>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jc w:val="left"/>
              <w:textAlignment w:val="auto"/>
              <w:rPr>
                <w:rFonts w:hint="default" w:ascii="Times New Roman" w:hAnsi="Times New Roman" w:eastAsia="宋体" w:cs="Times New Roman"/>
                <w:b w:val="0"/>
                <w:bCs w:val="0"/>
                <w:color w:val="000000"/>
                <w:kern w:val="2"/>
                <w:sz w:val="24"/>
                <w:szCs w:val="24"/>
                <w:lang w:val="en-US" w:eastAsia="zh-CN" w:bidi="ar-SA"/>
              </w:rPr>
            </w:pPr>
          </w:p>
        </w:tc>
      </w:tr>
    </w:tbl>
    <w:p>
      <w:pPr>
        <w:spacing w:line="480" w:lineRule="auto"/>
        <w:rPr>
          <w:rFonts w:hint="eastAsia" w:ascii="Times New Roman" w:hAnsi="Times New Roman" w:eastAsia="黑体"/>
          <w:color w:val="000000"/>
          <w:sz w:val="28"/>
          <w:szCs w:val="28"/>
          <w:lang w:eastAsia="zh-CN"/>
        </w:rPr>
      </w:pPr>
      <w:r>
        <w:rPr>
          <w:rFonts w:ascii="Times New Roman" w:hAnsi="Times New Roman" w:eastAsia="黑体"/>
          <w:color w:val="000000"/>
          <w:sz w:val="28"/>
          <w:szCs w:val="28"/>
        </w:rPr>
        <w:br w:type="page"/>
      </w:r>
      <w:r>
        <w:rPr>
          <w:rFonts w:ascii="Times New Roman" w:hAnsi="Times New Roman" w:eastAsia="黑体"/>
          <w:color w:val="000000"/>
          <w:sz w:val="28"/>
          <w:szCs w:val="28"/>
        </w:rPr>
        <w:t>表</w:t>
      </w:r>
      <w:r>
        <w:rPr>
          <w:rFonts w:hint="eastAsia" w:ascii="Times New Roman" w:hAnsi="Times New Roman" w:eastAsia="黑体"/>
          <w:color w:val="000000"/>
          <w:sz w:val="28"/>
          <w:szCs w:val="28"/>
          <w:lang w:val="en-US" w:eastAsia="zh-CN"/>
        </w:rPr>
        <w:t>三</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2354" w:hRule="atLeast"/>
        </w:trPr>
        <w:tc>
          <w:tcPr>
            <w:tcW w:w="8472" w:type="dxa"/>
            <w:noWrap w:val="0"/>
            <w:vAlign w:val="top"/>
          </w:tcPr>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360" w:lineRule="auto"/>
              <w:ind w:right="0" w:rightChars="0"/>
              <w:jc w:val="left"/>
              <w:textAlignment w:val="auto"/>
              <w:rPr>
                <w:rFonts w:hint="eastAsia" w:ascii="宋体" w:hAnsi="宋体" w:eastAsia="宋体" w:cs="宋体"/>
                <w:b/>
                <w:bCs/>
                <w:color w:val="000000"/>
                <w:kern w:val="2"/>
                <w:sz w:val="24"/>
                <w:szCs w:val="24"/>
                <w:lang w:val="en-US" w:eastAsia="zh-CN" w:bidi="ar"/>
              </w:rPr>
            </w:pPr>
            <w:r>
              <w:rPr>
                <w:rFonts w:hint="eastAsia" w:ascii="宋体" w:hAnsi="宋体" w:eastAsia="宋体" w:cs="宋体"/>
                <w:b/>
                <w:bCs/>
                <w:color w:val="000000"/>
                <w:sz w:val="28"/>
                <w:szCs w:val="28"/>
              </w:rPr>
              <w:t>主要污染源、污染物处理和排放</w:t>
            </w:r>
          </w:p>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360" w:lineRule="auto"/>
              <w:ind w:right="0" w:rightChars="0"/>
              <w:jc w:val="left"/>
              <w:textAlignment w:val="auto"/>
              <w:rPr>
                <w:rFonts w:hint="eastAsia" w:ascii="Times New Roman" w:hAnsi="宋体" w:eastAsia="宋体" w:cs="宋体"/>
                <w:b/>
                <w:color w:val="000000"/>
                <w:kern w:val="2"/>
                <w:sz w:val="24"/>
                <w:szCs w:val="24"/>
                <w:lang w:val="en-US" w:eastAsia="zh-CN" w:bidi="ar"/>
              </w:rPr>
            </w:pPr>
            <w:r>
              <w:rPr>
                <w:rFonts w:hint="eastAsia" w:ascii="Times New Roman" w:hAnsi="宋体" w:eastAsia="宋体" w:cs="宋体"/>
                <w:b/>
                <w:color w:val="000000"/>
                <w:kern w:val="2"/>
                <w:sz w:val="24"/>
                <w:szCs w:val="24"/>
                <w:lang w:val="en-US" w:eastAsia="zh-CN" w:bidi="ar"/>
              </w:rPr>
              <w:t>3.1废气</w:t>
            </w:r>
          </w:p>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360" w:lineRule="auto"/>
              <w:ind w:leftChars="0" w:right="0" w:rightChars="0" w:firstLine="480" w:firstLineChars="200"/>
              <w:jc w:val="left"/>
              <w:textAlignment w:val="auto"/>
              <w:rPr>
                <w:rFonts w:hint="eastAsia" w:ascii="Times New Roman" w:hAnsi="宋体" w:eastAsia="宋体" w:cs="宋体"/>
                <w:b w:val="0"/>
                <w:bCs w:val="0"/>
                <w:color w:val="000000"/>
                <w:kern w:val="2"/>
                <w:sz w:val="24"/>
                <w:szCs w:val="24"/>
                <w:lang w:val="en-US" w:eastAsia="zh-CN" w:bidi="ar"/>
              </w:rPr>
            </w:pPr>
            <w:r>
              <w:rPr>
                <w:rFonts w:hint="eastAsia" w:ascii="Times New Roman" w:hAnsi="Times New Roman" w:cs="Times New Roman"/>
                <w:b w:val="0"/>
                <w:bCs w:val="0"/>
                <w:color w:val="000000"/>
                <w:sz w:val="24"/>
                <w:highlight w:val="none"/>
                <w:lang w:eastAsia="zh-CN"/>
              </w:rPr>
              <w:t>污染源：</w:t>
            </w:r>
            <w:r>
              <w:rPr>
                <w:rFonts w:hint="eastAsia" w:ascii="Times New Roman" w:hAnsi="宋体" w:eastAsia="宋体" w:cs="宋体"/>
                <w:b w:val="0"/>
                <w:bCs w:val="0"/>
                <w:color w:val="000000"/>
                <w:kern w:val="2"/>
                <w:sz w:val="24"/>
                <w:szCs w:val="24"/>
                <w:lang w:val="en-US" w:eastAsia="zh-CN" w:bidi="ar"/>
              </w:rPr>
              <w:t>项目废气污染源及污染物主要为储油罐灌注、油罐车装卸、加油作业等过程等排放的非甲烷总烃及</w:t>
            </w:r>
            <w:r>
              <w:rPr>
                <w:rFonts w:hint="eastAsia" w:ascii="Times New Roman" w:hAnsi="Times New Roman" w:eastAsia="宋体" w:cs="黑体"/>
                <w:b w:val="0"/>
                <w:bCs w:val="0"/>
                <w:color w:val="000000"/>
                <w:kern w:val="2"/>
                <w:sz w:val="24"/>
                <w:szCs w:val="24"/>
                <w:lang w:val="en-US" w:eastAsia="zh-CN" w:bidi="ar"/>
              </w:rPr>
              <w:t>来往加油的机动车会产生少量的尾气</w:t>
            </w:r>
            <w:r>
              <w:rPr>
                <w:rFonts w:hint="eastAsia" w:ascii="Times New Roman" w:hAnsi="宋体" w:eastAsia="宋体" w:cs="宋体"/>
                <w:b w:val="0"/>
                <w:bCs w:val="0"/>
                <w:color w:val="000000"/>
                <w:kern w:val="2"/>
                <w:sz w:val="24"/>
                <w:szCs w:val="24"/>
                <w:lang w:val="en-US" w:eastAsia="zh-CN" w:bidi="ar"/>
              </w:rPr>
              <w:t>。</w:t>
            </w:r>
          </w:p>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360" w:lineRule="auto"/>
              <w:ind w:leftChars="0" w:right="0" w:rightChars="0" w:firstLine="480" w:firstLineChars="200"/>
              <w:jc w:val="left"/>
              <w:textAlignment w:val="auto"/>
              <w:rPr>
                <w:b w:val="0"/>
                <w:bCs w:val="0"/>
                <w:color w:val="000000"/>
                <w:sz w:val="24"/>
                <w:szCs w:val="24"/>
                <w:lang w:val="en-US"/>
              </w:rPr>
            </w:pPr>
            <w:r>
              <w:rPr>
                <w:rFonts w:hint="eastAsia" w:ascii="Times New Roman" w:hAnsi="Times New Roman" w:cs="Times New Roman"/>
                <w:b w:val="0"/>
                <w:bCs w:val="0"/>
                <w:color w:val="000000"/>
                <w:sz w:val="24"/>
                <w:highlight w:val="none"/>
                <w:lang w:eastAsia="zh-CN"/>
              </w:rPr>
              <w:t>处理措施：</w:t>
            </w:r>
            <w:r>
              <w:rPr>
                <w:rFonts w:hint="eastAsia" w:ascii="Times New Roman" w:hAnsi="宋体" w:eastAsia="宋体" w:cs="宋体"/>
                <w:b w:val="0"/>
                <w:bCs w:val="0"/>
                <w:color w:val="000000"/>
                <w:kern w:val="2"/>
                <w:sz w:val="24"/>
                <w:szCs w:val="24"/>
                <w:lang w:val="en-US" w:eastAsia="zh-CN" w:bidi="ar"/>
              </w:rPr>
              <w:t>项目采用地埋卧式储油罐，罐密闭性较好，受大气环境影响较小，可减少油罐呼吸蒸发损耗。对油罐安装卸油油气回收系统同时对加油机安装加油油气回收装置用于回收工作中产生的油气，减少废气排放；汽车尾气主要污染物为</w:t>
            </w:r>
            <w:r>
              <w:rPr>
                <w:rFonts w:hint="default" w:ascii="Times New Roman" w:hAnsi="Times New Roman" w:eastAsia="宋体" w:cs="Times New Roman"/>
                <w:b w:val="0"/>
                <w:bCs w:val="0"/>
                <w:color w:val="000000"/>
                <w:kern w:val="2"/>
                <w:sz w:val="24"/>
                <w:szCs w:val="24"/>
                <w:lang w:val="en-US" w:eastAsia="zh-CN" w:bidi="ar"/>
              </w:rPr>
              <w:t>CO</w:t>
            </w:r>
            <w:r>
              <w:rPr>
                <w:rFonts w:hint="eastAsia" w:ascii="Times New Roman" w:hAnsi="宋体" w:eastAsia="宋体" w:cs="宋体"/>
                <w:b w:val="0"/>
                <w:bCs w:val="0"/>
                <w:color w:val="000000"/>
                <w:kern w:val="2"/>
                <w:sz w:val="24"/>
                <w:szCs w:val="24"/>
                <w:lang w:val="en-US" w:eastAsia="zh-CN" w:bidi="ar"/>
              </w:rPr>
              <w:t>、</w:t>
            </w:r>
            <w:r>
              <w:rPr>
                <w:rFonts w:hint="default" w:ascii="Times New Roman" w:hAnsi="Times New Roman" w:eastAsia="宋体" w:cs="Times New Roman"/>
                <w:b w:val="0"/>
                <w:bCs w:val="0"/>
                <w:color w:val="000000"/>
                <w:kern w:val="2"/>
                <w:sz w:val="24"/>
                <w:szCs w:val="24"/>
                <w:lang w:val="en-US" w:eastAsia="zh-CN" w:bidi="ar"/>
              </w:rPr>
              <w:t>HC</w:t>
            </w:r>
            <w:r>
              <w:rPr>
                <w:rFonts w:hint="eastAsia" w:ascii="Times New Roman" w:hAnsi="Times New Roman" w:eastAsia="宋体" w:cs="宋体"/>
                <w:b w:val="0"/>
                <w:bCs w:val="0"/>
                <w:color w:val="000000"/>
                <w:kern w:val="2"/>
                <w:sz w:val="24"/>
                <w:szCs w:val="24"/>
                <w:lang w:val="en-US" w:eastAsia="zh-CN" w:bidi="ar"/>
              </w:rPr>
              <w:t>、</w:t>
            </w:r>
            <w:r>
              <w:rPr>
                <w:rFonts w:hint="default" w:ascii="Times New Roman" w:hAnsi="Times New Roman" w:eastAsia="ArialMT" w:cs="Times New Roman"/>
                <w:b w:val="0"/>
                <w:bCs w:val="0"/>
                <w:color w:val="000000"/>
                <w:kern w:val="2"/>
                <w:sz w:val="24"/>
                <w:szCs w:val="24"/>
                <w:lang w:val="en-US" w:eastAsia="zh-CN" w:bidi="ar"/>
              </w:rPr>
              <w:t>NO</w:t>
            </w:r>
            <w:r>
              <w:rPr>
                <w:rFonts w:hint="default" w:ascii="Times New Roman" w:hAnsi="Times New Roman" w:eastAsia="宋体" w:cs="Times New Roman"/>
                <w:b w:val="0"/>
                <w:bCs w:val="0"/>
                <w:color w:val="000000"/>
                <w:kern w:val="2"/>
                <w:sz w:val="24"/>
                <w:szCs w:val="24"/>
                <w:vertAlign w:val="subscript"/>
                <w:lang w:val="en-US" w:eastAsia="zh-CN" w:bidi="ar"/>
              </w:rPr>
              <w:t>x</w:t>
            </w:r>
            <w:r>
              <w:rPr>
                <w:rFonts w:hint="eastAsia" w:ascii="Times New Roman" w:hAnsi="宋体" w:eastAsia="宋体" w:cs="宋体"/>
                <w:b w:val="0"/>
                <w:bCs w:val="0"/>
                <w:color w:val="000000"/>
                <w:kern w:val="2"/>
                <w:sz w:val="24"/>
                <w:szCs w:val="24"/>
                <w:lang w:val="en-US" w:eastAsia="zh-CN" w:bidi="ar"/>
              </w:rPr>
              <w:t>等，由于进出车辆有限，尾气产生量较小，对环境影响较小。</w:t>
            </w:r>
          </w:p>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360" w:lineRule="auto"/>
              <w:ind w:right="0" w:rightChars="0"/>
              <w:jc w:val="left"/>
              <w:textAlignment w:val="auto"/>
              <w:rPr>
                <w:rFonts w:hint="eastAsia" w:ascii="Times New Roman" w:hAnsi="宋体" w:eastAsia="宋体" w:cs="宋体"/>
                <w:b/>
                <w:color w:val="000000"/>
                <w:kern w:val="2"/>
                <w:sz w:val="24"/>
                <w:szCs w:val="24"/>
                <w:lang w:val="en-US" w:eastAsia="zh-CN" w:bidi="ar"/>
              </w:rPr>
            </w:pPr>
            <w:r>
              <w:rPr>
                <w:rFonts w:hint="eastAsia" w:ascii="Times New Roman" w:hAnsi="宋体" w:eastAsia="宋体" w:cs="宋体"/>
                <w:b/>
                <w:color w:val="000000"/>
                <w:kern w:val="2"/>
                <w:sz w:val="24"/>
                <w:szCs w:val="24"/>
                <w:lang w:val="en-US" w:eastAsia="zh-CN" w:bidi="ar"/>
              </w:rPr>
              <w:t>3.2废水</w:t>
            </w:r>
          </w:p>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360" w:lineRule="auto"/>
              <w:ind w:leftChars="0" w:right="0" w:rightChars="0" w:firstLine="480" w:firstLineChars="200"/>
              <w:jc w:val="left"/>
              <w:textAlignment w:val="auto"/>
              <w:rPr>
                <w:rFonts w:hint="default" w:ascii="Times New Roman" w:hAnsi="宋体" w:eastAsia="宋体" w:cs="宋体"/>
                <w:b w:val="0"/>
                <w:bCs w:val="0"/>
                <w:color w:val="000000"/>
                <w:kern w:val="2"/>
                <w:sz w:val="24"/>
                <w:szCs w:val="24"/>
                <w:highlight w:val="none"/>
                <w:lang w:val="en-US" w:eastAsia="zh-CN" w:bidi="ar"/>
              </w:rPr>
            </w:pPr>
            <w:r>
              <w:rPr>
                <w:rFonts w:hint="eastAsia" w:ascii="Times New Roman" w:hAnsi="宋体" w:eastAsia="宋体" w:cs="宋体"/>
                <w:b w:val="0"/>
                <w:bCs w:val="0"/>
                <w:color w:val="000000"/>
                <w:kern w:val="2"/>
                <w:sz w:val="24"/>
                <w:szCs w:val="24"/>
                <w:highlight w:val="none"/>
                <w:lang w:val="en-US" w:eastAsia="zh-CN" w:bidi="ar"/>
              </w:rPr>
              <w:t>污染源：</w:t>
            </w:r>
            <w:r>
              <w:rPr>
                <w:rFonts w:hint="default" w:ascii="Times New Roman" w:hAnsi="Times New Roman" w:eastAsia="宋体" w:cs="Times New Roman"/>
                <w:color w:val="000000"/>
                <w:kern w:val="2"/>
                <w:sz w:val="24"/>
                <w:szCs w:val="24"/>
                <w:highlight w:val="none"/>
                <w:lang w:val="en-US" w:eastAsia="zh-CN" w:bidi="ar-SA"/>
              </w:rPr>
              <w:t>项目产生的废水主要为</w:t>
            </w:r>
            <w:r>
              <w:rPr>
                <w:rFonts w:hint="eastAsia" w:ascii="Times New Roman" w:cs="Times New Roman"/>
                <w:color w:val="000000"/>
                <w:kern w:val="2"/>
                <w:sz w:val="24"/>
                <w:szCs w:val="24"/>
                <w:highlight w:val="none"/>
                <w:lang w:val="en-US" w:eastAsia="zh-CN" w:bidi="ar-SA"/>
              </w:rPr>
              <w:t>初期含油雨水和</w:t>
            </w:r>
            <w:r>
              <w:rPr>
                <w:rFonts w:hint="default" w:ascii="Times New Roman" w:hAnsi="Times New Roman" w:eastAsia="宋体" w:cs="Times New Roman"/>
                <w:color w:val="000000"/>
                <w:kern w:val="2"/>
                <w:sz w:val="24"/>
                <w:szCs w:val="24"/>
                <w:highlight w:val="none"/>
                <w:lang w:val="en-US" w:eastAsia="zh-CN" w:bidi="ar-SA"/>
              </w:rPr>
              <w:t>员工办公生活废水</w:t>
            </w:r>
            <w:r>
              <w:rPr>
                <w:rFonts w:hint="eastAsia" w:ascii="Times New Roman" w:hAnsi="Times New Roman" w:eastAsia="宋体" w:cs="Times New Roman"/>
                <w:color w:val="000000"/>
                <w:kern w:val="2"/>
                <w:sz w:val="24"/>
                <w:szCs w:val="24"/>
                <w:highlight w:val="none"/>
                <w:lang w:val="en-US" w:eastAsia="zh-CN" w:bidi="ar-SA"/>
              </w:rPr>
              <w:t>。</w:t>
            </w:r>
          </w:p>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360" w:lineRule="auto"/>
              <w:ind w:leftChars="0" w:right="0" w:rightChars="0" w:firstLine="480" w:firstLineChars="200"/>
              <w:jc w:val="both"/>
              <w:textAlignment w:val="auto"/>
              <w:rPr>
                <w:rFonts w:hint="default" w:ascii="Times New Roman" w:hAnsi="宋体" w:eastAsia="宋体" w:cs="宋体"/>
                <w:b w:val="0"/>
                <w:bCs w:val="0"/>
                <w:color w:val="000000"/>
                <w:kern w:val="2"/>
                <w:sz w:val="24"/>
                <w:szCs w:val="24"/>
                <w:highlight w:val="none"/>
                <w:lang w:val="en-US" w:eastAsia="zh-CN" w:bidi="ar"/>
              </w:rPr>
            </w:pPr>
            <w:r>
              <w:rPr>
                <w:rFonts w:hint="eastAsia" w:ascii="Times New Roman" w:hAnsi="宋体" w:eastAsia="宋体" w:cs="宋体"/>
                <w:b w:val="0"/>
                <w:bCs w:val="0"/>
                <w:color w:val="000000"/>
                <w:kern w:val="2"/>
                <w:sz w:val="24"/>
                <w:szCs w:val="24"/>
                <w:highlight w:val="none"/>
                <w:lang w:val="en-US" w:eastAsia="zh-CN" w:bidi="ar"/>
              </w:rPr>
              <w:t>处理措施：</w:t>
            </w:r>
            <w:r>
              <w:rPr>
                <w:rFonts w:hint="default" w:ascii="Times New Roman" w:hAnsi="Times New Roman" w:eastAsia="宋体" w:cs="Times New Roman"/>
                <w:color w:val="000000"/>
                <w:kern w:val="2"/>
                <w:sz w:val="24"/>
                <w:szCs w:val="24"/>
                <w:highlight w:val="none"/>
                <w:lang w:val="en-US" w:eastAsia="zh-CN" w:bidi="ar-SA"/>
              </w:rPr>
              <w:t>生活污水经化粪池预处理后与初期雨水一起经过油污分离池处理，尾水排入市政污水管网</w:t>
            </w:r>
            <w:r>
              <w:rPr>
                <w:rFonts w:hint="eastAsia" w:ascii="Times New Roman" w:hAnsi="宋体" w:eastAsia="宋体" w:cs="宋体"/>
                <w:b w:val="0"/>
                <w:bCs w:val="0"/>
                <w:color w:val="000000"/>
                <w:kern w:val="2"/>
                <w:sz w:val="24"/>
                <w:szCs w:val="24"/>
                <w:highlight w:val="none"/>
                <w:lang w:val="en-US" w:eastAsia="zh-CN" w:bidi="ar"/>
              </w:rPr>
              <w:t>。</w:t>
            </w:r>
          </w:p>
          <w:p>
            <w:pPr>
              <w:keepNext w:val="0"/>
              <w:keepLines w:val="0"/>
              <w:widowControl w:val="0"/>
              <w:suppressLineNumbers w:val="0"/>
              <w:tabs>
                <w:tab w:val="left" w:pos="1755"/>
              </w:tabs>
              <w:snapToGrid w:val="0"/>
              <w:spacing w:before="0" w:beforeAutospacing="0" w:after="0" w:afterAutospacing="0" w:line="360" w:lineRule="auto"/>
              <w:ind w:right="0"/>
              <w:jc w:val="both"/>
              <w:rPr>
                <w:rFonts w:hint="eastAsia" w:ascii="Times New Roman" w:hAnsi="宋体" w:eastAsia="宋体" w:cs="宋体"/>
                <w:b/>
                <w:color w:val="000000"/>
                <w:kern w:val="2"/>
                <w:sz w:val="24"/>
                <w:szCs w:val="24"/>
                <w:lang w:val="en-US" w:eastAsia="zh-CN" w:bidi="ar"/>
              </w:rPr>
            </w:pPr>
            <w:r>
              <w:rPr>
                <w:rFonts w:hint="eastAsia" w:ascii="Times New Roman" w:hAnsi="Times New Roman" w:eastAsia="宋体" w:cs="Times New Roman"/>
                <w:b/>
                <w:color w:val="000000"/>
                <w:kern w:val="2"/>
                <w:sz w:val="24"/>
                <w:szCs w:val="24"/>
                <w:lang w:val="en-US" w:eastAsia="zh-CN" w:bidi="ar"/>
              </w:rPr>
              <w:t>3.3</w:t>
            </w:r>
            <w:r>
              <w:rPr>
                <w:rFonts w:hint="eastAsia" w:ascii="Times New Roman" w:hAnsi="宋体" w:eastAsia="宋体" w:cs="宋体"/>
                <w:b/>
                <w:color w:val="000000"/>
                <w:kern w:val="2"/>
                <w:sz w:val="24"/>
                <w:szCs w:val="24"/>
                <w:lang w:val="en-US" w:eastAsia="zh-CN" w:bidi="ar"/>
              </w:rPr>
              <w:t>噪声</w:t>
            </w:r>
          </w:p>
          <w:p>
            <w:pPr>
              <w:keepNext w:val="0"/>
              <w:keepLines w:val="0"/>
              <w:widowControl w:val="0"/>
              <w:suppressLineNumbers w:val="0"/>
              <w:tabs>
                <w:tab w:val="left" w:pos="1755"/>
              </w:tabs>
              <w:snapToGrid w:val="0"/>
              <w:spacing w:before="0" w:beforeAutospacing="0" w:after="0" w:afterAutospacing="0" w:line="360" w:lineRule="auto"/>
              <w:ind w:right="0" w:firstLine="480" w:firstLineChars="200"/>
              <w:jc w:val="both"/>
              <w:rPr>
                <w:rFonts w:hint="eastAsia" w:ascii="Times New Roman" w:hAnsi="Times New Roman" w:eastAsia="宋体" w:cs="宋体"/>
                <w:color w:val="000000"/>
                <w:kern w:val="2"/>
                <w:sz w:val="24"/>
                <w:szCs w:val="24"/>
                <w:lang w:val="en-US" w:eastAsia="zh-CN" w:bidi="ar"/>
              </w:rPr>
            </w:pPr>
            <w:r>
              <w:rPr>
                <w:rFonts w:hint="eastAsia" w:ascii="Times New Roman" w:hAnsi="宋体" w:eastAsia="宋体" w:cs="宋体"/>
                <w:b w:val="0"/>
                <w:bCs w:val="0"/>
                <w:color w:val="000000"/>
                <w:kern w:val="2"/>
                <w:sz w:val="24"/>
                <w:szCs w:val="24"/>
                <w:lang w:val="en-US" w:eastAsia="zh-CN" w:bidi="ar"/>
              </w:rPr>
              <w:t>污染源：</w:t>
            </w:r>
            <w:r>
              <w:rPr>
                <w:rFonts w:hint="eastAsia" w:ascii="Times New Roman" w:hAnsi="Times New Roman" w:eastAsia="宋体" w:cs="宋体"/>
                <w:color w:val="000000"/>
                <w:kern w:val="2"/>
                <w:sz w:val="24"/>
                <w:szCs w:val="24"/>
                <w:lang w:val="en-US" w:eastAsia="zh-CN" w:bidi="ar"/>
              </w:rPr>
              <w:t>本项目主要噪声源为加油机、油泵、等设备产生的机械噪声以及加油车辆在进出加油站时产生的交通噪声。</w:t>
            </w:r>
          </w:p>
          <w:p>
            <w:pPr>
              <w:keepNext w:val="0"/>
              <w:keepLines w:val="0"/>
              <w:widowControl w:val="0"/>
              <w:suppressLineNumbers w:val="0"/>
              <w:tabs>
                <w:tab w:val="left" w:pos="1755"/>
              </w:tabs>
              <w:snapToGrid w:val="0"/>
              <w:spacing w:before="0" w:beforeAutospacing="0" w:after="0" w:afterAutospacing="0" w:line="360" w:lineRule="auto"/>
              <w:ind w:right="0" w:firstLine="480" w:firstLineChars="200"/>
              <w:jc w:val="both"/>
              <w:rPr>
                <w:color w:val="000000"/>
                <w:sz w:val="24"/>
                <w:szCs w:val="24"/>
                <w:lang w:val="en-US"/>
              </w:rPr>
            </w:pPr>
            <w:r>
              <w:rPr>
                <w:rFonts w:hint="eastAsia" w:ascii="Times New Roman" w:hAnsi="宋体" w:eastAsia="宋体" w:cs="宋体"/>
                <w:b w:val="0"/>
                <w:bCs w:val="0"/>
                <w:color w:val="000000"/>
                <w:kern w:val="2"/>
                <w:sz w:val="24"/>
                <w:szCs w:val="24"/>
                <w:lang w:val="en-US" w:eastAsia="zh-CN" w:bidi="ar"/>
              </w:rPr>
              <w:t>处理措施：</w:t>
            </w:r>
            <w:r>
              <w:rPr>
                <w:rFonts w:hint="eastAsia" w:ascii="Times New Roman" w:hAnsi="Times New Roman" w:eastAsia="宋体" w:cs="宋体"/>
                <w:color w:val="000000"/>
                <w:kern w:val="2"/>
                <w:sz w:val="24"/>
                <w:szCs w:val="24"/>
                <w:lang w:val="en-US" w:eastAsia="zh-CN" w:bidi="ar"/>
              </w:rPr>
              <w:t>汽车在加油站内发动机关闭，噪声值不大，加油机加气机加装减振措施。加油站厂界种植绿化，经围墙隔声及距离衰减等措施降噪。</w:t>
            </w:r>
          </w:p>
          <w:p>
            <w:pPr>
              <w:keepNext w:val="0"/>
              <w:keepLines w:val="0"/>
              <w:widowControl w:val="0"/>
              <w:suppressLineNumbers w:val="0"/>
              <w:tabs>
                <w:tab w:val="left" w:pos="1755"/>
              </w:tabs>
              <w:snapToGrid w:val="0"/>
              <w:spacing w:before="0" w:beforeAutospacing="0" w:after="0" w:afterAutospacing="0" w:line="360" w:lineRule="auto"/>
              <w:ind w:right="0"/>
              <w:jc w:val="both"/>
              <w:rPr>
                <w:rFonts w:hint="eastAsia" w:ascii="Times New Roman" w:hAnsi="宋体" w:eastAsia="宋体" w:cs="宋体"/>
                <w:b/>
                <w:color w:val="000000"/>
                <w:kern w:val="2"/>
                <w:sz w:val="24"/>
                <w:szCs w:val="24"/>
                <w:lang w:val="en-US" w:eastAsia="zh-CN" w:bidi="ar"/>
              </w:rPr>
            </w:pPr>
            <w:r>
              <w:rPr>
                <w:rFonts w:hint="eastAsia" w:ascii="Times New Roman" w:hAnsi="Times New Roman" w:eastAsia="宋体" w:cs="Times New Roman"/>
                <w:b/>
                <w:color w:val="000000"/>
                <w:kern w:val="2"/>
                <w:sz w:val="24"/>
                <w:szCs w:val="24"/>
                <w:lang w:val="en-US" w:eastAsia="zh-CN" w:bidi="ar"/>
              </w:rPr>
              <w:t>3.4</w:t>
            </w:r>
            <w:r>
              <w:rPr>
                <w:rFonts w:hint="eastAsia" w:ascii="Times New Roman" w:hAnsi="宋体" w:eastAsia="宋体" w:cs="宋体"/>
                <w:b/>
                <w:color w:val="000000"/>
                <w:kern w:val="2"/>
                <w:sz w:val="24"/>
                <w:szCs w:val="24"/>
                <w:lang w:val="en-US" w:eastAsia="zh-CN" w:bidi="ar"/>
              </w:rPr>
              <w:t>固废</w:t>
            </w:r>
          </w:p>
          <w:p>
            <w:pPr>
              <w:keepNext w:val="0"/>
              <w:keepLines w:val="0"/>
              <w:widowControl w:val="0"/>
              <w:suppressLineNumbers w:val="0"/>
              <w:tabs>
                <w:tab w:val="left" w:pos="1050"/>
              </w:tabs>
              <w:adjustRightInd w:val="0"/>
              <w:spacing w:before="0" w:beforeAutospacing="0" w:after="0" w:afterAutospacing="0" w:line="360" w:lineRule="auto"/>
              <w:ind w:left="0" w:right="0" w:firstLine="480" w:firstLineChars="200"/>
              <w:jc w:val="left"/>
              <w:rPr>
                <w:bCs/>
                <w:color w:val="000000"/>
                <w:sz w:val="24"/>
                <w:szCs w:val="24"/>
                <w:lang w:val="en-US" w:bidi="ar"/>
              </w:rPr>
            </w:pPr>
            <w:r>
              <w:rPr>
                <w:rFonts w:hint="eastAsia" w:ascii="Times New Roman" w:hAnsi="宋体" w:eastAsia="宋体" w:cs="宋体"/>
                <w:b w:val="0"/>
                <w:bCs w:val="0"/>
                <w:color w:val="000000"/>
                <w:kern w:val="2"/>
                <w:sz w:val="24"/>
                <w:szCs w:val="24"/>
                <w:lang w:val="en-US" w:eastAsia="zh-CN" w:bidi="ar"/>
              </w:rPr>
              <w:t>污染源：本加油站产生的固体废物主要为生活垃圾、检修废抹布、废手套、清罐油泥和油污分离池废油</w:t>
            </w:r>
            <w:r>
              <w:rPr>
                <w:rFonts w:hint="eastAsia" w:ascii="Times New Roman" w:hAnsi="Times New Roman" w:eastAsia="宋体" w:cs="黑体"/>
                <w:color w:val="000000"/>
                <w:kern w:val="2"/>
                <w:sz w:val="24"/>
                <w:szCs w:val="24"/>
                <w:lang w:val="en-US" w:eastAsia="zh-CN" w:bidi="ar"/>
              </w:rPr>
              <w:t>。</w:t>
            </w:r>
          </w:p>
          <w:p>
            <w:pPr>
              <w:keepNext w:val="0"/>
              <w:keepLines w:val="0"/>
              <w:widowControl w:val="0"/>
              <w:suppressLineNumbers w:val="0"/>
              <w:spacing w:before="0" w:beforeAutospacing="0" w:after="0" w:afterAutospacing="0" w:line="360" w:lineRule="auto"/>
              <w:ind w:left="0" w:right="0" w:firstLine="480"/>
              <w:jc w:val="both"/>
              <w:rPr>
                <w:color w:val="000000"/>
                <w:sz w:val="24"/>
                <w:szCs w:val="24"/>
                <w:lang w:val="en-US" w:bidi="ar"/>
              </w:rPr>
            </w:pPr>
            <w:r>
              <w:rPr>
                <w:rFonts w:hint="eastAsia" w:ascii="Times New Roman" w:hAnsi="宋体" w:eastAsia="宋体" w:cs="宋体"/>
                <w:b w:val="0"/>
                <w:bCs w:val="0"/>
                <w:color w:val="000000"/>
                <w:kern w:val="2"/>
                <w:sz w:val="24"/>
                <w:szCs w:val="24"/>
                <w:lang w:val="en-US" w:eastAsia="zh-CN" w:bidi="ar"/>
              </w:rPr>
              <w:t>处理措施：</w:t>
            </w:r>
            <w:r>
              <w:rPr>
                <w:rFonts w:hint="eastAsia" w:ascii="Times New Roman" w:hAnsi="Times New Roman" w:eastAsia="宋体" w:cs="黑体"/>
                <w:color w:val="000000"/>
                <w:kern w:val="2"/>
                <w:sz w:val="24"/>
                <w:szCs w:val="24"/>
                <w:lang w:val="zh-CN" w:eastAsia="zh-CN" w:bidi="ar"/>
              </w:rPr>
              <w:t>生活垃圾和</w:t>
            </w:r>
            <w:r>
              <w:rPr>
                <w:rFonts w:hint="eastAsia" w:ascii="Times New Roman" w:hAnsi="宋体" w:eastAsia="宋体" w:cs="宋体"/>
                <w:b w:val="0"/>
                <w:bCs w:val="0"/>
                <w:color w:val="000000"/>
                <w:kern w:val="2"/>
                <w:sz w:val="24"/>
                <w:szCs w:val="24"/>
                <w:lang w:val="en-US" w:eastAsia="zh-CN" w:bidi="ar"/>
              </w:rPr>
              <w:t>检修废抹布、废手套</w:t>
            </w:r>
            <w:r>
              <w:rPr>
                <w:rFonts w:hint="eastAsia" w:ascii="Times New Roman" w:hAnsi="Times New Roman" w:eastAsia="宋体" w:cs="宋体"/>
                <w:color w:val="000000"/>
                <w:kern w:val="2"/>
                <w:sz w:val="24"/>
                <w:szCs w:val="24"/>
                <w:lang w:val="en-US" w:eastAsia="zh-CN" w:bidi="ar"/>
              </w:rPr>
              <w:t>集中收集后交由环卫部门统一处理；</w:t>
            </w:r>
          </w:p>
          <w:p>
            <w:pPr>
              <w:keepNext w:val="0"/>
              <w:keepLines w:val="0"/>
              <w:widowControl w:val="0"/>
              <w:suppressLineNumbers w:val="0"/>
              <w:spacing w:before="0" w:beforeAutospacing="0" w:after="0" w:afterAutospacing="0" w:line="360" w:lineRule="auto"/>
              <w:ind w:left="0" w:right="0" w:firstLine="480"/>
              <w:jc w:val="both"/>
              <w:rPr>
                <w:rFonts w:hAnsi="宋体" w:cs="宋体"/>
                <w:color w:val="000000"/>
                <w:sz w:val="24"/>
                <w:szCs w:val="24"/>
                <w:highlight w:val="none"/>
                <w:lang w:val="en-US" w:bidi="ar"/>
              </w:rPr>
            </w:pPr>
            <w:r>
              <w:rPr>
                <w:rFonts w:hint="default" w:hAnsi="宋体" w:cs="宋体"/>
                <w:color w:val="000000"/>
                <w:sz w:val="24"/>
                <w:szCs w:val="24"/>
                <w:highlight w:val="none"/>
                <w:lang w:val="en-US" w:eastAsia="zh-CN" w:bidi="ar"/>
              </w:rPr>
              <w:t>本加油站储油罐委托</w:t>
            </w:r>
            <w:r>
              <w:rPr>
                <w:rFonts w:hint="eastAsia" w:hAnsi="宋体" w:cs="宋体"/>
                <w:color w:val="000000"/>
                <w:sz w:val="24"/>
                <w:szCs w:val="24"/>
                <w:highlight w:val="none"/>
                <w:lang w:val="en-US" w:eastAsia="zh-CN" w:bidi="ar"/>
              </w:rPr>
              <w:t>合肥市安达新能源有限公司</w:t>
            </w:r>
            <w:r>
              <w:rPr>
                <w:rFonts w:hint="default" w:hAnsi="宋体" w:cs="宋体"/>
                <w:color w:val="000000"/>
                <w:sz w:val="24"/>
                <w:szCs w:val="24"/>
                <w:highlight w:val="none"/>
                <w:lang w:val="en-US" w:eastAsia="zh-CN" w:bidi="ar"/>
              </w:rPr>
              <w:t>进行清洗作业，清罐产生的废</w:t>
            </w:r>
            <w:r>
              <w:rPr>
                <w:rFonts w:hint="eastAsia" w:hAnsi="宋体" w:cs="宋体"/>
                <w:color w:val="000000"/>
                <w:sz w:val="24"/>
                <w:szCs w:val="24"/>
                <w:highlight w:val="none"/>
                <w:lang w:val="en-US" w:eastAsia="zh-CN" w:bidi="ar"/>
              </w:rPr>
              <w:t>油泥和油污分离池废油由合肥市安达新能源有限公司</w:t>
            </w:r>
            <w:r>
              <w:rPr>
                <w:rFonts w:hint="default" w:hAnsi="宋体" w:cs="宋体"/>
                <w:color w:val="000000"/>
                <w:sz w:val="24"/>
                <w:szCs w:val="24"/>
                <w:highlight w:val="none"/>
                <w:lang w:val="en-US" w:eastAsia="zh-CN" w:bidi="ar"/>
              </w:rPr>
              <w:t>进行处置。</w:t>
            </w:r>
          </w:p>
          <w:p>
            <w:pPr>
              <w:pStyle w:val="6"/>
              <w:widowControl/>
              <w:spacing w:before="0" w:beforeAutospacing="0" w:after="0" w:afterAutospacing="0" w:line="360" w:lineRule="auto"/>
              <w:ind w:right="0"/>
              <w:outlineLvl w:val="9"/>
              <w:rPr>
                <w:rFonts w:hint="eastAsia"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3.5地下水防治措施</w:t>
            </w:r>
          </w:p>
          <w:p>
            <w:pPr>
              <w:keepNext w:val="0"/>
              <w:keepLines w:val="0"/>
              <w:widowControl w:val="0"/>
              <w:suppressLineNumbers w:val="0"/>
              <w:spacing w:before="0" w:beforeAutospacing="0" w:after="0" w:afterAutospacing="0" w:line="360" w:lineRule="auto"/>
              <w:ind w:left="0" w:right="0" w:firstLine="480"/>
              <w:jc w:val="both"/>
              <w:rPr>
                <w:rFonts w:hint="eastAsia" w:ascii="Times New Roman" w:hAnsi="Times New Roman" w:eastAsia="宋体" w:cs="宋体"/>
                <w:color w:val="000000"/>
                <w:kern w:val="2"/>
                <w:sz w:val="24"/>
                <w:szCs w:val="24"/>
                <w:lang w:val="en-US" w:eastAsia="zh-CN" w:bidi="ar"/>
              </w:rPr>
            </w:pPr>
            <w:r>
              <w:rPr>
                <w:rFonts w:hint="eastAsia" w:ascii="Times New Roman" w:hAnsi="Times New Roman" w:eastAsia="宋体" w:cs="宋体"/>
                <w:color w:val="000000"/>
                <w:kern w:val="2"/>
                <w:sz w:val="24"/>
                <w:szCs w:val="24"/>
                <w:lang w:val="en-US" w:eastAsia="zh-CN" w:bidi="ar"/>
              </w:rPr>
              <w:t>本项目设置5</w:t>
            </w:r>
            <w:r>
              <w:rPr>
                <w:rFonts w:hint="default" w:ascii="Times New Roman" w:hAnsi="Times New Roman" w:eastAsia="宋体" w:cs="宋体"/>
                <w:color w:val="000000"/>
                <w:kern w:val="2"/>
                <w:sz w:val="24"/>
                <w:szCs w:val="24"/>
                <w:lang w:val="en-US" w:eastAsia="zh-CN" w:bidi="ar"/>
              </w:rPr>
              <w:t>个</w:t>
            </w:r>
            <w:r>
              <w:rPr>
                <w:rFonts w:hint="eastAsia" w:ascii="Times New Roman" w:hAnsi="Times New Roman" w:eastAsia="宋体" w:cs="宋体"/>
                <w:color w:val="000000"/>
                <w:kern w:val="2"/>
                <w:sz w:val="24"/>
                <w:szCs w:val="24"/>
                <w:lang w:val="en-US" w:eastAsia="zh-CN" w:bidi="ar"/>
              </w:rPr>
              <w:t>地埋式双层储油罐，油罐采用SF结构，内层采用6mm厚的Q235-B钢板，外层为玻璃纤维层，厚度达到2.5mm以上，满足土壤接触外表面防腐要求，配备自动泄露监测设备。同时输油管线采用双层复合管线，配备自动测漏仪。加油站场地硬化，满足地下水环境影响要求。</w:t>
            </w:r>
          </w:p>
          <w:p>
            <w:pPr>
              <w:pStyle w:val="6"/>
              <w:widowControl/>
              <w:spacing w:before="0" w:beforeAutospacing="0" w:after="0" w:afterAutospacing="0" w:line="360" w:lineRule="auto"/>
              <w:ind w:right="0"/>
              <w:outlineLvl w:val="9"/>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3.6环境风险防范措施</w:t>
            </w:r>
          </w:p>
          <w:p>
            <w:pPr>
              <w:keepNext w:val="0"/>
              <w:keepLines w:val="0"/>
              <w:widowControl/>
              <w:suppressLineNumbers w:val="0"/>
              <w:spacing w:line="360" w:lineRule="auto"/>
              <w:ind w:firstLine="480" w:firstLineChars="200"/>
              <w:jc w:val="left"/>
              <w:rPr>
                <w:rFonts w:hint="eastAsia" w:ascii="Calibri" w:hAnsi="Calibri"/>
                <w:color w:val="000000"/>
                <w:kern w:val="2"/>
                <w:sz w:val="21"/>
                <w:szCs w:val="22"/>
                <w:lang w:val="en-US" w:eastAsia="zh-CN" w:bidi="ar-SA"/>
              </w:rPr>
            </w:pPr>
            <w:r>
              <w:rPr>
                <w:rFonts w:hint="default" w:ascii="Times New Roman" w:hAnsi="Times New Roman" w:eastAsia="宋体" w:cs="宋体"/>
                <w:color w:val="000000"/>
                <w:kern w:val="2"/>
                <w:sz w:val="24"/>
                <w:szCs w:val="24"/>
                <w:lang w:val="en-US" w:eastAsia="zh-CN" w:bidi="ar"/>
              </w:rPr>
              <w:t>本项目按照设计和</w:t>
            </w:r>
            <w:r>
              <w:rPr>
                <w:rFonts w:hint="eastAsia" w:ascii="Times New Roman" w:hAnsi="Times New Roman" w:eastAsia="宋体" w:cs="宋体"/>
                <w:color w:val="000000"/>
                <w:kern w:val="2"/>
                <w:sz w:val="24"/>
                <w:szCs w:val="24"/>
                <w:lang w:val="en-US" w:eastAsia="zh-CN" w:bidi="ar"/>
              </w:rPr>
              <w:t>后评价</w:t>
            </w:r>
            <w:r>
              <w:rPr>
                <w:rFonts w:hint="default" w:ascii="Times New Roman" w:hAnsi="Times New Roman" w:eastAsia="宋体" w:cs="宋体"/>
                <w:color w:val="000000"/>
                <w:kern w:val="2"/>
                <w:sz w:val="24"/>
                <w:szCs w:val="24"/>
                <w:lang w:val="en-US" w:eastAsia="zh-CN" w:bidi="ar"/>
              </w:rPr>
              <w:t>要求</w:t>
            </w:r>
            <w:r>
              <w:rPr>
                <w:rFonts w:hint="eastAsia" w:ascii="Times New Roman" w:hAnsi="Times New Roman" w:eastAsia="宋体" w:cs="宋体"/>
                <w:color w:val="000000"/>
                <w:kern w:val="2"/>
                <w:sz w:val="24"/>
                <w:szCs w:val="24"/>
                <w:lang w:val="en-US" w:eastAsia="zh-CN" w:bidi="ar"/>
              </w:rPr>
              <w:t>，</w:t>
            </w:r>
            <w:r>
              <w:rPr>
                <w:rFonts w:hint="default" w:ascii="Times New Roman" w:hAnsi="Times New Roman" w:eastAsia="宋体" w:cs="宋体"/>
                <w:color w:val="000000"/>
                <w:kern w:val="2"/>
                <w:sz w:val="24"/>
                <w:szCs w:val="24"/>
                <w:lang w:val="en-US" w:eastAsia="zh-CN" w:bidi="ar"/>
              </w:rPr>
              <w:t>并针对工程的环境风险因素和可能产生的环境风险事故，采取、制定了相应的风险防范措施，主要包括以下三方面：</w:t>
            </w:r>
            <w:r>
              <w:rPr>
                <w:rFonts w:hint="eastAsia" w:ascii="Times New Roman" w:hAnsi="Times New Roman" w:eastAsia="宋体" w:cs="宋体"/>
                <w:color w:val="000000"/>
                <w:kern w:val="2"/>
                <w:sz w:val="24"/>
                <w:szCs w:val="24"/>
                <w:lang w:val="en-US" w:eastAsia="zh-CN" w:bidi="ar"/>
              </w:rPr>
              <w:t>1、项目严格按照《汽车加油加气站设计与施工规范》（GB50156-2012）设计和施工；</w:t>
            </w:r>
            <w:r>
              <w:rPr>
                <w:rFonts w:ascii="Times New Roman" w:hAnsi="Times New Roman"/>
                <w:color w:val="000000"/>
                <w:sz w:val="24"/>
              </w:rPr>
              <w:t>各建筑物之间的防火安全距离满足规范要求</w:t>
            </w:r>
            <w:r>
              <w:rPr>
                <w:rFonts w:hint="eastAsia" w:ascii="Times New Roman" w:hAnsi="Times New Roman"/>
                <w:color w:val="000000"/>
                <w:sz w:val="24"/>
                <w:lang w:eastAsia="zh-CN"/>
              </w:rPr>
              <w:t>，</w:t>
            </w:r>
            <w:r>
              <w:rPr>
                <w:rFonts w:hint="eastAsia" w:ascii="Times New Roman" w:hAnsi="Times New Roman" w:eastAsia="宋体" w:cs="宋体"/>
                <w:color w:val="000000"/>
                <w:kern w:val="2"/>
                <w:sz w:val="24"/>
                <w:szCs w:val="24"/>
                <w:lang w:val="en-US" w:eastAsia="zh-CN" w:bidi="ar"/>
              </w:rPr>
              <w:t>罐区设置</w:t>
            </w:r>
            <w:r>
              <w:rPr>
                <w:rFonts w:hint="eastAsia" w:ascii="Times New Roman" w:hAnsi="Times New Roman"/>
                <w:color w:val="000000"/>
                <w:sz w:val="24"/>
                <w:lang w:eastAsia="zh-CN"/>
              </w:rPr>
              <w:t>了地埋式双层储油罐并进行</w:t>
            </w:r>
            <w:r>
              <w:rPr>
                <w:rFonts w:hint="default" w:ascii="Times New Roman" w:hAnsi="Times New Roman" w:eastAsia="宋体" w:cs="宋体"/>
                <w:color w:val="000000"/>
                <w:kern w:val="2"/>
                <w:sz w:val="24"/>
                <w:szCs w:val="24"/>
                <w:lang w:val="en-US" w:eastAsia="zh-CN" w:bidi="ar"/>
              </w:rPr>
              <w:t>防渗防腐处理</w:t>
            </w:r>
            <w:r>
              <w:rPr>
                <w:rFonts w:hint="eastAsia" w:ascii="Times New Roman" w:hAnsi="Times New Roman" w:eastAsia="宋体" w:cs="宋体"/>
                <w:color w:val="000000"/>
                <w:kern w:val="2"/>
                <w:sz w:val="24"/>
                <w:szCs w:val="24"/>
                <w:lang w:val="en-US" w:eastAsia="zh-CN" w:bidi="ar"/>
              </w:rPr>
              <w:t>，站区配备了高低报警液位仪、消防灭火器材等应急物质</w:t>
            </w:r>
            <w:r>
              <w:rPr>
                <w:rFonts w:hint="eastAsia" w:ascii="Times New Roman" w:hAnsi="Times New Roman"/>
                <w:color w:val="000000"/>
                <w:sz w:val="24"/>
                <w:lang w:eastAsia="zh-CN"/>
              </w:rPr>
              <w:t>。</w:t>
            </w:r>
            <w:r>
              <w:rPr>
                <w:rFonts w:hint="eastAsia" w:ascii="Times New Roman" w:hAnsi="Times New Roman"/>
                <w:color w:val="000000"/>
                <w:sz w:val="24"/>
                <w:lang w:val="en-US" w:eastAsia="zh-CN"/>
              </w:rPr>
              <w:t>2、加油站定期进行</w:t>
            </w:r>
            <w:r>
              <w:rPr>
                <w:rFonts w:hint="default" w:ascii="Times New Roman" w:hAnsi="Times New Roman" w:cs="Times New Roman"/>
                <w:color w:val="000000"/>
                <w:sz w:val="24"/>
              </w:rPr>
              <w:t>员工的培训，规范作业，严禁违章</w:t>
            </w:r>
            <w:r>
              <w:rPr>
                <w:rFonts w:hint="eastAsia" w:ascii="Times New Roman" w:hAnsi="Times New Roman" w:cs="Times New Roman"/>
                <w:color w:val="000000"/>
                <w:sz w:val="24"/>
                <w:lang w:eastAsia="zh-CN"/>
              </w:rPr>
              <w:t>。</w:t>
            </w:r>
            <w:r>
              <w:rPr>
                <w:rFonts w:hint="eastAsia" w:ascii="Times New Roman" w:hAnsi="Times New Roman" w:eastAsia="宋体" w:cs="宋体"/>
                <w:color w:val="000000"/>
                <w:kern w:val="2"/>
                <w:sz w:val="24"/>
                <w:szCs w:val="24"/>
                <w:lang w:val="en-US" w:eastAsia="zh-CN" w:bidi="ar"/>
              </w:rPr>
              <w:t>3、</w:t>
            </w:r>
            <w:r>
              <w:rPr>
                <w:rFonts w:ascii="Times New Roman" w:hAnsi="Times New Roman"/>
                <w:color w:val="000000"/>
                <w:sz w:val="24"/>
              </w:rPr>
              <w:t>针对项目可能发生的</w:t>
            </w:r>
            <w:r>
              <w:rPr>
                <w:rFonts w:hint="eastAsia" w:ascii="Times New Roman" w:hAnsi="Times New Roman"/>
                <w:color w:val="000000"/>
                <w:sz w:val="24"/>
                <w:lang w:eastAsia="zh-CN"/>
              </w:rPr>
              <w:t>火灾、爆炸、泄漏环境</w:t>
            </w:r>
            <w:r>
              <w:rPr>
                <w:rFonts w:ascii="Times New Roman" w:hAnsi="Times New Roman"/>
                <w:color w:val="000000"/>
                <w:sz w:val="24"/>
              </w:rPr>
              <w:t>风险事故，</w:t>
            </w:r>
            <w:r>
              <w:rPr>
                <w:rFonts w:hint="eastAsia" w:ascii="Times New Roman" w:hAnsi="Times New Roman"/>
                <w:color w:val="000000"/>
                <w:sz w:val="24"/>
                <w:lang w:eastAsia="zh-CN"/>
              </w:rPr>
              <w:t>加油站</w:t>
            </w:r>
            <w:r>
              <w:rPr>
                <w:rFonts w:ascii="Times New Roman" w:hAnsi="Times New Roman"/>
                <w:color w:val="000000"/>
                <w:sz w:val="24"/>
              </w:rPr>
              <w:t>制定</w:t>
            </w:r>
            <w:r>
              <w:rPr>
                <w:rFonts w:hint="eastAsia" w:ascii="Times New Roman" w:hAnsi="Times New Roman"/>
                <w:color w:val="000000"/>
                <w:sz w:val="24"/>
                <w:lang w:eastAsia="zh-CN"/>
              </w:rPr>
              <w:t>了</w:t>
            </w:r>
            <w:r>
              <w:rPr>
                <w:rFonts w:ascii="Times New Roman" w:hAnsi="Times New Roman"/>
                <w:color w:val="000000"/>
                <w:sz w:val="24"/>
              </w:rPr>
              <w:t>环境风险防范措施以及切实可行的</w:t>
            </w:r>
            <w:r>
              <w:rPr>
                <w:rFonts w:hint="eastAsia" w:ascii="Times New Roman" w:hAnsi="Times New Roman"/>
                <w:color w:val="000000"/>
                <w:sz w:val="24"/>
                <w:lang w:eastAsia="zh-CN"/>
              </w:rPr>
              <w:t>突发环境事件</w:t>
            </w:r>
            <w:r>
              <w:rPr>
                <w:rFonts w:ascii="Times New Roman" w:hAnsi="Times New Roman"/>
                <w:color w:val="000000"/>
                <w:sz w:val="24"/>
              </w:rPr>
              <w:t>应急预案</w:t>
            </w:r>
            <w:r>
              <w:rPr>
                <w:rFonts w:hint="eastAsia" w:ascii="Times New Roman" w:hAnsi="Times New Roman"/>
                <w:color w:val="000000"/>
                <w:sz w:val="24"/>
                <w:lang w:eastAsia="zh-CN"/>
              </w:rPr>
              <w:t>。</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28"/>
              <w:gridCol w:w="4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28" w:type="dxa"/>
                  <w:noWrap w:val="0"/>
                  <w:vAlign w:val="top"/>
                </w:tcPr>
                <w:p>
                  <w:pPr>
                    <w:keepNext w:val="0"/>
                    <w:keepLines w:val="0"/>
                    <w:widowControl/>
                    <w:suppressLineNumbers w:val="0"/>
                    <w:spacing w:line="240" w:lineRule="auto"/>
                    <w:jc w:val="center"/>
                    <w:rPr>
                      <w:rFonts w:hint="eastAsia" w:ascii="Calibri" w:hAnsi="Calibri" w:eastAsia="宋体"/>
                      <w:color w:val="FF0000"/>
                      <w:kern w:val="2"/>
                      <w:sz w:val="21"/>
                      <w:szCs w:val="22"/>
                      <w:vertAlign w:val="baseline"/>
                      <w:lang w:val="en-US" w:eastAsia="zh-CN" w:bidi="ar-SA"/>
                    </w:rPr>
                  </w:pPr>
                  <w:r>
                    <w:rPr>
                      <w:rFonts w:hint="eastAsia" w:ascii="Calibri" w:hAnsi="Calibri" w:eastAsia="宋体"/>
                      <w:color w:val="FF0000"/>
                      <w:kern w:val="2"/>
                      <w:sz w:val="21"/>
                      <w:szCs w:val="22"/>
                      <w:vertAlign w:val="baseline"/>
                      <w:lang w:val="en-US" w:eastAsia="zh-CN" w:bidi="ar-SA"/>
                    </w:rPr>
                    <w:drawing>
                      <wp:inline distT="0" distB="0" distL="114300" distR="114300">
                        <wp:extent cx="2469515" cy="1727835"/>
                        <wp:effectExtent l="0" t="0" r="14605" b="9525"/>
                        <wp:docPr id="5" name="图片 149" descr="IMG_20200428_133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49" descr="IMG_20200428_133546"/>
                                <pic:cNvPicPr>
                                  <a:picLocks noChangeAspect="1"/>
                                </pic:cNvPicPr>
                              </pic:nvPicPr>
                              <pic:blipFill>
                                <a:blip r:embed="rId15"/>
                                <a:stretch>
                                  <a:fillRect/>
                                </a:stretch>
                              </pic:blipFill>
                              <pic:spPr>
                                <a:xfrm>
                                  <a:off x="0" y="0"/>
                                  <a:ext cx="2469515" cy="1727835"/>
                                </a:xfrm>
                                <a:prstGeom prst="rect">
                                  <a:avLst/>
                                </a:prstGeom>
                                <a:noFill/>
                                <a:ln>
                                  <a:noFill/>
                                </a:ln>
                              </pic:spPr>
                            </pic:pic>
                          </a:graphicData>
                        </a:graphic>
                      </wp:inline>
                    </w:drawing>
                  </w:r>
                </w:p>
              </w:tc>
              <w:tc>
                <w:tcPr>
                  <w:tcW w:w="4128" w:type="dxa"/>
                  <w:noWrap w:val="0"/>
                  <w:vAlign w:val="top"/>
                </w:tcPr>
                <w:p>
                  <w:pPr>
                    <w:keepNext w:val="0"/>
                    <w:keepLines w:val="0"/>
                    <w:widowControl/>
                    <w:suppressLineNumbers w:val="0"/>
                    <w:spacing w:line="240" w:lineRule="auto"/>
                    <w:jc w:val="left"/>
                    <w:rPr>
                      <w:rFonts w:hint="eastAsia" w:ascii="Calibri" w:hAnsi="Calibri"/>
                      <w:color w:val="000000"/>
                      <w:kern w:val="2"/>
                      <w:sz w:val="21"/>
                      <w:szCs w:val="22"/>
                      <w:vertAlign w:val="baseline"/>
                      <w:lang w:val="en-US" w:eastAsia="zh-CN" w:bidi="ar-SA"/>
                    </w:rPr>
                  </w:pPr>
                  <w:r>
                    <w:rPr>
                      <w:rFonts w:hint="eastAsia" w:ascii="Calibri" w:hAnsi="Calibri"/>
                      <w:color w:val="000000"/>
                      <w:kern w:val="2"/>
                      <w:sz w:val="21"/>
                      <w:szCs w:val="22"/>
                      <w:vertAlign w:val="baseline"/>
                      <w:lang w:val="en-US" w:eastAsia="zh-CN" w:bidi="ar-SA"/>
                    </w:rPr>
                    <w:drawing>
                      <wp:inline distT="0" distB="0" distL="114300" distR="114300">
                        <wp:extent cx="2469515" cy="1683385"/>
                        <wp:effectExtent l="0" t="0" r="14605" b="8255"/>
                        <wp:docPr id="6" name="图片 161" descr="IMG_20200428_133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61" descr="IMG_20200428_133619"/>
                                <pic:cNvPicPr>
                                  <a:picLocks noChangeAspect="1"/>
                                </pic:cNvPicPr>
                              </pic:nvPicPr>
                              <pic:blipFill>
                                <a:blip r:embed="rId16"/>
                                <a:stretch>
                                  <a:fillRect/>
                                </a:stretch>
                              </pic:blipFill>
                              <pic:spPr>
                                <a:xfrm>
                                  <a:off x="0" y="0"/>
                                  <a:ext cx="2469515" cy="168338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28" w:type="dxa"/>
                  <w:noWrap w:val="0"/>
                  <w:vAlign w:val="top"/>
                </w:tcPr>
                <w:p>
                  <w:pPr>
                    <w:keepNext w:val="0"/>
                    <w:keepLines w:val="0"/>
                    <w:widowControl/>
                    <w:suppressLineNumbers w:val="0"/>
                    <w:spacing w:line="240" w:lineRule="auto"/>
                    <w:jc w:val="center"/>
                    <w:rPr>
                      <w:rFonts w:hint="eastAsia" w:ascii="黑体" w:hAnsi="黑体" w:eastAsia="黑体" w:cs="黑体"/>
                      <w:color w:val="FF0000"/>
                      <w:kern w:val="2"/>
                      <w:sz w:val="21"/>
                      <w:szCs w:val="22"/>
                      <w:vertAlign w:val="baseline"/>
                      <w:lang w:val="en-US" w:eastAsia="zh-CN" w:bidi="ar-SA"/>
                    </w:rPr>
                  </w:pPr>
                  <w:r>
                    <w:rPr>
                      <w:rFonts w:hint="eastAsia" w:ascii="黑体" w:hAnsi="黑体" w:eastAsia="黑体" w:cs="黑体"/>
                      <w:color w:val="000000"/>
                      <w:kern w:val="2"/>
                      <w:sz w:val="21"/>
                      <w:szCs w:val="22"/>
                      <w:vertAlign w:val="baseline"/>
                      <w:lang w:val="en-US" w:eastAsia="zh-CN" w:bidi="ar-SA"/>
                    </w:rPr>
                    <w:t>地埋式双层储油罐区</w:t>
                  </w:r>
                </w:p>
              </w:tc>
              <w:tc>
                <w:tcPr>
                  <w:tcW w:w="4128" w:type="dxa"/>
                  <w:noWrap w:val="0"/>
                  <w:vAlign w:val="top"/>
                </w:tcPr>
                <w:p>
                  <w:pPr>
                    <w:keepNext w:val="0"/>
                    <w:keepLines w:val="0"/>
                    <w:widowControl/>
                    <w:suppressLineNumbers w:val="0"/>
                    <w:spacing w:line="240" w:lineRule="auto"/>
                    <w:jc w:val="center"/>
                    <w:rPr>
                      <w:rFonts w:hint="eastAsia" w:ascii="黑体" w:hAnsi="黑体" w:eastAsia="黑体" w:cs="黑体"/>
                      <w:color w:val="000000"/>
                      <w:kern w:val="2"/>
                      <w:sz w:val="21"/>
                      <w:szCs w:val="22"/>
                      <w:vertAlign w:val="baseline"/>
                      <w:lang w:val="en-US" w:eastAsia="zh-CN" w:bidi="ar-SA"/>
                    </w:rPr>
                  </w:pPr>
                  <w:r>
                    <w:rPr>
                      <w:rFonts w:hint="eastAsia" w:ascii="黑体" w:hAnsi="黑体" w:eastAsia="黑体" w:cs="黑体"/>
                      <w:color w:val="000000"/>
                      <w:kern w:val="2"/>
                      <w:sz w:val="21"/>
                      <w:szCs w:val="22"/>
                      <w:vertAlign w:val="baseline"/>
                      <w:lang w:val="en-US" w:eastAsia="zh-CN" w:bidi="ar-SA"/>
                    </w:rPr>
                    <w:t>消防器材箱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28" w:type="dxa"/>
                  <w:noWrap w:val="0"/>
                  <w:vAlign w:val="top"/>
                </w:tcPr>
                <w:p>
                  <w:pPr>
                    <w:keepNext w:val="0"/>
                    <w:keepLines w:val="0"/>
                    <w:widowControl/>
                    <w:suppressLineNumbers w:val="0"/>
                    <w:spacing w:line="240" w:lineRule="auto"/>
                    <w:jc w:val="left"/>
                    <w:rPr>
                      <w:rFonts w:hint="eastAsia" w:ascii="黑体" w:hAnsi="黑体" w:eastAsia="黑体" w:cs="黑体"/>
                      <w:color w:val="000000"/>
                      <w:kern w:val="2"/>
                      <w:sz w:val="21"/>
                      <w:szCs w:val="22"/>
                      <w:vertAlign w:val="baseline"/>
                      <w:lang w:val="en-US" w:eastAsia="zh-CN" w:bidi="ar-SA"/>
                    </w:rPr>
                  </w:pPr>
                  <w:r>
                    <w:rPr>
                      <w:rFonts w:hint="eastAsia" w:ascii="黑体" w:hAnsi="黑体" w:eastAsia="黑体" w:cs="黑体"/>
                      <w:color w:val="000000"/>
                      <w:kern w:val="2"/>
                      <w:sz w:val="21"/>
                      <w:szCs w:val="22"/>
                      <w:vertAlign w:val="baseline"/>
                      <w:lang w:val="en-US" w:eastAsia="zh-CN" w:bidi="ar-SA"/>
                    </w:rPr>
                    <w:drawing>
                      <wp:inline distT="0" distB="0" distL="114300" distR="114300">
                        <wp:extent cx="2469515" cy="1851660"/>
                        <wp:effectExtent l="0" t="0" r="14605" b="7620"/>
                        <wp:docPr id="7" name="图片 152" descr="IMG_20200428_133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52" descr="IMG_20200428_133646"/>
                                <pic:cNvPicPr>
                                  <a:picLocks noChangeAspect="1"/>
                                </pic:cNvPicPr>
                              </pic:nvPicPr>
                              <pic:blipFill>
                                <a:blip r:embed="rId17"/>
                                <a:stretch>
                                  <a:fillRect/>
                                </a:stretch>
                              </pic:blipFill>
                              <pic:spPr>
                                <a:xfrm>
                                  <a:off x="0" y="0"/>
                                  <a:ext cx="2469515" cy="1851660"/>
                                </a:xfrm>
                                <a:prstGeom prst="rect">
                                  <a:avLst/>
                                </a:prstGeom>
                                <a:noFill/>
                                <a:ln>
                                  <a:noFill/>
                                </a:ln>
                              </pic:spPr>
                            </pic:pic>
                          </a:graphicData>
                        </a:graphic>
                      </wp:inline>
                    </w:drawing>
                  </w:r>
                </w:p>
              </w:tc>
              <w:tc>
                <w:tcPr>
                  <w:tcW w:w="4128" w:type="dxa"/>
                  <w:noWrap w:val="0"/>
                  <w:vAlign w:val="top"/>
                </w:tcPr>
                <w:p>
                  <w:pPr>
                    <w:keepNext w:val="0"/>
                    <w:keepLines w:val="0"/>
                    <w:widowControl/>
                    <w:suppressLineNumbers w:val="0"/>
                    <w:spacing w:line="240" w:lineRule="auto"/>
                    <w:jc w:val="left"/>
                    <w:rPr>
                      <w:rFonts w:hint="eastAsia" w:ascii="黑体" w:hAnsi="黑体" w:eastAsia="黑体" w:cs="黑体"/>
                      <w:color w:val="000000"/>
                      <w:kern w:val="2"/>
                      <w:sz w:val="21"/>
                      <w:szCs w:val="22"/>
                      <w:vertAlign w:val="baseline"/>
                      <w:lang w:val="en-US" w:eastAsia="zh-CN" w:bidi="ar-SA"/>
                    </w:rPr>
                  </w:pPr>
                  <w:r>
                    <w:rPr>
                      <w:rFonts w:hint="eastAsia" w:ascii="黑体" w:hAnsi="黑体" w:eastAsia="黑体" w:cs="黑体"/>
                      <w:color w:val="000000"/>
                      <w:kern w:val="2"/>
                      <w:sz w:val="21"/>
                      <w:szCs w:val="22"/>
                      <w:vertAlign w:val="baseline"/>
                      <w:lang w:val="en-US" w:eastAsia="zh-CN" w:bidi="ar-SA"/>
                    </w:rPr>
                    <w:drawing>
                      <wp:inline distT="0" distB="0" distL="114300" distR="114300">
                        <wp:extent cx="2469515" cy="1851660"/>
                        <wp:effectExtent l="0" t="0" r="14605" b="7620"/>
                        <wp:docPr id="8" name="图片 150" descr="IMG_20200428_133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50" descr="IMG_20200428_133716"/>
                                <pic:cNvPicPr>
                                  <a:picLocks noChangeAspect="1"/>
                                </pic:cNvPicPr>
                              </pic:nvPicPr>
                              <pic:blipFill>
                                <a:blip r:embed="rId18"/>
                                <a:stretch>
                                  <a:fillRect/>
                                </a:stretch>
                              </pic:blipFill>
                              <pic:spPr>
                                <a:xfrm>
                                  <a:off x="0" y="0"/>
                                  <a:ext cx="2469515" cy="185166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28" w:type="dxa"/>
                  <w:noWrap w:val="0"/>
                  <w:vAlign w:val="top"/>
                </w:tcPr>
                <w:p>
                  <w:pPr>
                    <w:keepNext w:val="0"/>
                    <w:keepLines w:val="0"/>
                    <w:widowControl/>
                    <w:suppressLineNumbers w:val="0"/>
                    <w:spacing w:line="240" w:lineRule="auto"/>
                    <w:jc w:val="center"/>
                    <w:rPr>
                      <w:rFonts w:hint="eastAsia" w:ascii="黑体" w:hAnsi="黑体" w:eastAsia="黑体" w:cs="黑体"/>
                      <w:color w:val="000000"/>
                      <w:kern w:val="2"/>
                      <w:sz w:val="21"/>
                      <w:szCs w:val="22"/>
                      <w:vertAlign w:val="baseline"/>
                      <w:lang w:val="en-US" w:eastAsia="zh-CN" w:bidi="ar-SA"/>
                    </w:rPr>
                  </w:pPr>
                  <w:r>
                    <w:rPr>
                      <w:rFonts w:hint="eastAsia" w:ascii="黑体" w:hAnsi="黑体" w:eastAsia="黑体" w:cs="黑体"/>
                      <w:color w:val="000000"/>
                      <w:kern w:val="2"/>
                      <w:sz w:val="21"/>
                      <w:szCs w:val="22"/>
                      <w:vertAlign w:val="baseline"/>
                      <w:lang w:val="en-US" w:eastAsia="zh-CN" w:bidi="ar-SA"/>
                    </w:rPr>
                    <w:t>截留沟</w:t>
                  </w:r>
                </w:p>
              </w:tc>
              <w:tc>
                <w:tcPr>
                  <w:tcW w:w="4128" w:type="dxa"/>
                  <w:noWrap w:val="0"/>
                  <w:vAlign w:val="top"/>
                </w:tcPr>
                <w:p>
                  <w:pPr>
                    <w:keepNext w:val="0"/>
                    <w:keepLines w:val="0"/>
                    <w:widowControl/>
                    <w:suppressLineNumbers w:val="0"/>
                    <w:spacing w:line="240" w:lineRule="auto"/>
                    <w:jc w:val="center"/>
                    <w:rPr>
                      <w:rFonts w:hint="eastAsia" w:ascii="黑体" w:hAnsi="黑体" w:eastAsia="黑体" w:cs="黑体"/>
                      <w:color w:val="000000"/>
                      <w:kern w:val="2"/>
                      <w:sz w:val="21"/>
                      <w:szCs w:val="22"/>
                      <w:vertAlign w:val="baseline"/>
                      <w:lang w:val="en-US" w:eastAsia="zh-CN" w:bidi="ar-SA"/>
                    </w:rPr>
                  </w:pPr>
                  <w:r>
                    <w:rPr>
                      <w:rFonts w:hint="eastAsia" w:ascii="黑体" w:hAnsi="黑体" w:eastAsia="黑体" w:cs="黑体"/>
                      <w:color w:val="000000"/>
                      <w:kern w:val="2"/>
                      <w:sz w:val="21"/>
                      <w:szCs w:val="22"/>
                      <w:vertAlign w:val="baseline"/>
                      <w:lang w:val="en-US" w:eastAsia="zh-CN" w:bidi="ar-SA"/>
                    </w:rPr>
                    <w:t>汽油枪油气回收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28" w:type="dxa"/>
                  <w:noWrap w:val="0"/>
                  <w:vAlign w:val="top"/>
                </w:tcPr>
                <w:p>
                  <w:pPr>
                    <w:keepNext w:val="0"/>
                    <w:keepLines w:val="0"/>
                    <w:widowControl/>
                    <w:suppressLineNumbers w:val="0"/>
                    <w:spacing w:line="240" w:lineRule="auto"/>
                    <w:jc w:val="left"/>
                    <w:rPr>
                      <w:rFonts w:hint="default" w:ascii="Times New Roman" w:hAnsi="Times New Roman" w:eastAsia="黑体" w:cs="Times New Roman"/>
                      <w:color w:val="000000"/>
                      <w:kern w:val="2"/>
                      <w:sz w:val="21"/>
                      <w:szCs w:val="22"/>
                      <w:vertAlign w:val="baseline"/>
                      <w:lang w:val="en-US" w:eastAsia="zh-CN" w:bidi="ar-SA"/>
                    </w:rPr>
                  </w:pPr>
                  <w:r>
                    <w:rPr>
                      <w:rFonts w:hint="default" w:ascii="Times New Roman" w:hAnsi="Times New Roman" w:eastAsia="黑体" w:cs="Times New Roman"/>
                      <w:color w:val="000000"/>
                      <w:kern w:val="2"/>
                      <w:sz w:val="21"/>
                      <w:szCs w:val="22"/>
                      <w:vertAlign w:val="baseline"/>
                      <w:lang w:val="en-US" w:eastAsia="zh-CN" w:bidi="ar-SA"/>
                    </w:rPr>
                    <w:drawing>
                      <wp:inline distT="0" distB="0" distL="114300" distR="114300">
                        <wp:extent cx="2469515" cy="1851660"/>
                        <wp:effectExtent l="0" t="0" r="14605" b="7620"/>
                        <wp:docPr id="9" name="图片 153" descr="IMG_20200428_133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53" descr="IMG_20200428_133726"/>
                                <pic:cNvPicPr>
                                  <a:picLocks noChangeAspect="1"/>
                                </pic:cNvPicPr>
                              </pic:nvPicPr>
                              <pic:blipFill>
                                <a:blip r:embed="rId19"/>
                                <a:stretch>
                                  <a:fillRect/>
                                </a:stretch>
                              </pic:blipFill>
                              <pic:spPr>
                                <a:xfrm>
                                  <a:off x="0" y="0"/>
                                  <a:ext cx="2469515" cy="1851660"/>
                                </a:xfrm>
                                <a:prstGeom prst="rect">
                                  <a:avLst/>
                                </a:prstGeom>
                                <a:noFill/>
                                <a:ln>
                                  <a:noFill/>
                                </a:ln>
                              </pic:spPr>
                            </pic:pic>
                          </a:graphicData>
                        </a:graphic>
                      </wp:inline>
                    </w:drawing>
                  </w:r>
                </w:p>
              </w:tc>
              <w:tc>
                <w:tcPr>
                  <w:tcW w:w="4128" w:type="dxa"/>
                  <w:noWrap w:val="0"/>
                  <w:vAlign w:val="top"/>
                </w:tcPr>
                <w:p>
                  <w:pPr>
                    <w:keepNext w:val="0"/>
                    <w:keepLines w:val="0"/>
                    <w:widowControl/>
                    <w:suppressLineNumbers w:val="0"/>
                    <w:spacing w:line="240" w:lineRule="auto"/>
                    <w:jc w:val="center"/>
                    <w:rPr>
                      <w:rFonts w:hint="default" w:ascii="Times New Roman" w:hAnsi="Times New Roman" w:eastAsia="黑体" w:cs="Times New Roman"/>
                      <w:color w:val="000000"/>
                      <w:kern w:val="2"/>
                      <w:sz w:val="21"/>
                      <w:szCs w:val="22"/>
                      <w:vertAlign w:val="baseline"/>
                      <w:lang w:val="en-US" w:eastAsia="zh-CN" w:bidi="ar-SA"/>
                    </w:rPr>
                  </w:pPr>
                  <w:r>
                    <w:rPr>
                      <w:rFonts w:hint="default" w:ascii="Times New Roman" w:hAnsi="Times New Roman" w:eastAsia="黑体" w:cs="Times New Roman"/>
                      <w:color w:val="000000"/>
                      <w:kern w:val="2"/>
                      <w:sz w:val="21"/>
                      <w:szCs w:val="22"/>
                      <w:vertAlign w:val="baseline"/>
                      <w:lang w:val="en-US" w:eastAsia="zh-CN" w:bidi="ar-SA"/>
                    </w:rPr>
                    <w:drawing>
                      <wp:inline distT="0" distB="0" distL="114300" distR="114300">
                        <wp:extent cx="2469515" cy="1851660"/>
                        <wp:effectExtent l="0" t="0" r="14605" b="7620"/>
                        <wp:docPr id="10" name="图片 154" descr="IMG_20200428_133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54" descr="IMG_20200428_133608"/>
                                <pic:cNvPicPr>
                                  <a:picLocks noChangeAspect="1"/>
                                </pic:cNvPicPr>
                              </pic:nvPicPr>
                              <pic:blipFill>
                                <a:blip r:embed="rId20"/>
                                <a:stretch>
                                  <a:fillRect/>
                                </a:stretch>
                              </pic:blipFill>
                              <pic:spPr>
                                <a:xfrm>
                                  <a:off x="0" y="0"/>
                                  <a:ext cx="2469515" cy="185166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28" w:type="dxa"/>
                  <w:noWrap w:val="0"/>
                  <w:vAlign w:val="top"/>
                </w:tcPr>
                <w:p>
                  <w:pPr>
                    <w:keepNext w:val="0"/>
                    <w:keepLines w:val="0"/>
                    <w:widowControl/>
                    <w:suppressLineNumbers w:val="0"/>
                    <w:spacing w:line="240" w:lineRule="auto"/>
                    <w:jc w:val="center"/>
                    <w:rPr>
                      <w:rFonts w:hint="eastAsia" w:ascii="黑体" w:hAnsi="黑体" w:eastAsia="黑体" w:cs="黑体"/>
                      <w:color w:val="000000"/>
                      <w:kern w:val="2"/>
                      <w:sz w:val="21"/>
                      <w:szCs w:val="22"/>
                      <w:vertAlign w:val="baseline"/>
                      <w:lang w:val="en-US" w:eastAsia="zh-CN" w:bidi="ar-SA"/>
                    </w:rPr>
                  </w:pPr>
                  <w:r>
                    <w:rPr>
                      <w:rFonts w:hint="eastAsia" w:ascii="黑体" w:hAnsi="黑体" w:eastAsia="黑体" w:cs="黑体"/>
                      <w:color w:val="000000"/>
                      <w:kern w:val="2"/>
                      <w:sz w:val="21"/>
                      <w:szCs w:val="22"/>
                      <w:vertAlign w:val="baseline"/>
                      <w:lang w:val="en-US" w:eastAsia="zh-CN" w:bidi="ar-SA"/>
                    </w:rPr>
                    <w:t>油污分离池</w:t>
                  </w:r>
                </w:p>
              </w:tc>
              <w:tc>
                <w:tcPr>
                  <w:tcW w:w="4128" w:type="dxa"/>
                  <w:noWrap w:val="0"/>
                  <w:vAlign w:val="top"/>
                </w:tcPr>
                <w:p>
                  <w:pPr>
                    <w:keepNext w:val="0"/>
                    <w:keepLines w:val="0"/>
                    <w:widowControl/>
                    <w:suppressLineNumbers w:val="0"/>
                    <w:spacing w:line="240" w:lineRule="auto"/>
                    <w:jc w:val="center"/>
                    <w:rPr>
                      <w:rFonts w:hint="eastAsia" w:ascii="黑体" w:hAnsi="黑体" w:eastAsia="黑体" w:cs="黑体"/>
                      <w:color w:val="000000"/>
                      <w:kern w:val="2"/>
                      <w:sz w:val="21"/>
                      <w:szCs w:val="22"/>
                      <w:vertAlign w:val="baseline"/>
                      <w:lang w:val="en-US" w:eastAsia="zh-CN" w:bidi="ar-SA"/>
                    </w:rPr>
                  </w:pPr>
                  <w:r>
                    <w:rPr>
                      <w:rFonts w:hint="eastAsia" w:ascii="黑体" w:hAnsi="黑体" w:eastAsia="黑体" w:cs="黑体"/>
                      <w:color w:val="000000"/>
                      <w:kern w:val="2"/>
                      <w:sz w:val="21"/>
                      <w:szCs w:val="22"/>
                      <w:vertAlign w:val="baseline"/>
                      <w:lang w:val="en-US" w:eastAsia="zh-CN" w:bidi="ar-SA"/>
                    </w:rPr>
                    <w:t>消防沙箱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28" w:type="dxa"/>
                  <w:noWrap w:val="0"/>
                  <w:vAlign w:val="top"/>
                </w:tcPr>
                <w:p>
                  <w:pPr>
                    <w:keepNext w:val="0"/>
                    <w:keepLines w:val="0"/>
                    <w:widowControl/>
                    <w:suppressLineNumbers w:val="0"/>
                    <w:spacing w:line="240" w:lineRule="auto"/>
                    <w:jc w:val="center"/>
                    <w:rPr>
                      <w:rFonts w:hint="eastAsia" w:ascii="黑体" w:hAnsi="黑体" w:eastAsia="黑体" w:cs="黑体"/>
                      <w:color w:val="000000"/>
                      <w:kern w:val="2"/>
                      <w:sz w:val="21"/>
                      <w:szCs w:val="22"/>
                      <w:vertAlign w:val="baseline"/>
                      <w:lang w:val="en-US" w:eastAsia="zh-CN" w:bidi="ar-SA"/>
                    </w:rPr>
                  </w:pPr>
                  <w:r>
                    <w:rPr>
                      <w:rFonts w:hint="eastAsia" w:ascii="黑体" w:hAnsi="黑体" w:eastAsia="黑体" w:cs="黑体"/>
                      <w:color w:val="000000"/>
                      <w:kern w:val="2"/>
                      <w:sz w:val="21"/>
                      <w:szCs w:val="22"/>
                      <w:vertAlign w:val="baseline"/>
                      <w:lang w:val="en-US" w:eastAsia="zh-CN" w:bidi="ar-SA"/>
                    </w:rPr>
                    <w:drawing>
                      <wp:inline distT="0" distB="0" distL="114300" distR="114300">
                        <wp:extent cx="2469515" cy="1851660"/>
                        <wp:effectExtent l="0" t="0" r="14605" b="7620"/>
                        <wp:docPr id="11" name="图片 155" descr="IMG_20200428_133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55" descr="IMG_20200428_133600"/>
                                <pic:cNvPicPr>
                                  <a:picLocks noChangeAspect="1"/>
                                </pic:cNvPicPr>
                              </pic:nvPicPr>
                              <pic:blipFill>
                                <a:blip r:embed="rId21"/>
                                <a:stretch>
                                  <a:fillRect/>
                                </a:stretch>
                              </pic:blipFill>
                              <pic:spPr>
                                <a:xfrm>
                                  <a:off x="0" y="0"/>
                                  <a:ext cx="2469515" cy="1851660"/>
                                </a:xfrm>
                                <a:prstGeom prst="rect">
                                  <a:avLst/>
                                </a:prstGeom>
                                <a:noFill/>
                                <a:ln>
                                  <a:noFill/>
                                </a:ln>
                              </pic:spPr>
                            </pic:pic>
                          </a:graphicData>
                        </a:graphic>
                      </wp:inline>
                    </w:drawing>
                  </w:r>
                </w:p>
              </w:tc>
              <w:tc>
                <w:tcPr>
                  <w:tcW w:w="4128" w:type="dxa"/>
                  <w:noWrap w:val="0"/>
                  <w:vAlign w:val="top"/>
                </w:tcPr>
                <w:p>
                  <w:pPr>
                    <w:keepNext w:val="0"/>
                    <w:keepLines w:val="0"/>
                    <w:widowControl/>
                    <w:suppressLineNumbers w:val="0"/>
                    <w:spacing w:line="240" w:lineRule="auto"/>
                    <w:jc w:val="center"/>
                    <w:rPr>
                      <w:rFonts w:hint="eastAsia" w:ascii="黑体" w:hAnsi="黑体" w:eastAsia="黑体" w:cs="黑体"/>
                      <w:color w:val="000000"/>
                      <w:kern w:val="2"/>
                      <w:sz w:val="21"/>
                      <w:szCs w:val="22"/>
                      <w:vertAlign w:val="baseline"/>
                      <w:lang w:val="en-US" w:eastAsia="zh-CN" w:bidi="ar-SA"/>
                    </w:rPr>
                  </w:pPr>
                  <w:r>
                    <w:rPr>
                      <w:rFonts w:hint="eastAsia" w:ascii="黑体" w:hAnsi="黑体" w:eastAsia="黑体" w:cs="黑体"/>
                      <w:color w:val="000000"/>
                      <w:kern w:val="2"/>
                      <w:sz w:val="21"/>
                      <w:szCs w:val="22"/>
                      <w:vertAlign w:val="baseline"/>
                      <w:lang w:val="en-US" w:eastAsia="zh-CN" w:bidi="ar-SA"/>
                    </w:rPr>
                    <w:drawing>
                      <wp:inline distT="0" distB="0" distL="114300" distR="114300">
                        <wp:extent cx="2469515" cy="1851660"/>
                        <wp:effectExtent l="0" t="0" r="14605" b="7620"/>
                        <wp:docPr id="12" name="图片 158" descr="IMG_20200428_142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58" descr="IMG_20200428_142428"/>
                                <pic:cNvPicPr>
                                  <a:picLocks noChangeAspect="1"/>
                                </pic:cNvPicPr>
                              </pic:nvPicPr>
                              <pic:blipFill>
                                <a:blip r:embed="rId22"/>
                                <a:stretch>
                                  <a:fillRect/>
                                </a:stretch>
                              </pic:blipFill>
                              <pic:spPr>
                                <a:xfrm>
                                  <a:off x="0" y="0"/>
                                  <a:ext cx="2469515" cy="185166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28" w:type="dxa"/>
                  <w:noWrap w:val="0"/>
                  <w:vAlign w:val="top"/>
                </w:tcPr>
                <w:p>
                  <w:pPr>
                    <w:keepNext w:val="0"/>
                    <w:keepLines w:val="0"/>
                    <w:widowControl/>
                    <w:suppressLineNumbers w:val="0"/>
                    <w:spacing w:line="240" w:lineRule="auto"/>
                    <w:jc w:val="center"/>
                    <w:rPr>
                      <w:rFonts w:hint="eastAsia" w:ascii="黑体" w:hAnsi="黑体" w:eastAsia="黑体" w:cs="黑体"/>
                      <w:color w:val="000000"/>
                      <w:kern w:val="2"/>
                      <w:sz w:val="21"/>
                      <w:szCs w:val="22"/>
                      <w:vertAlign w:val="baseline"/>
                      <w:lang w:val="en-US" w:eastAsia="zh-CN" w:bidi="ar-SA"/>
                    </w:rPr>
                  </w:pPr>
                  <w:r>
                    <w:rPr>
                      <w:rFonts w:hint="eastAsia" w:ascii="黑体" w:hAnsi="黑体" w:eastAsia="黑体" w:cs="黑体"/>
                      <w:color w:val="000000"/>
                      <w:kern w:val="2"/>
                      <w:sz w:val="21"/>
                      <w:szCs w:val="22"/>
                      <w:vertAlign w:val="baseline"/>
                      <w:lang w:val="en-US" w:eastAsia="zh-CN" w:bidi="ar-SA"/>
                    </w:rPr>
                    <w:t>垃圾箱</w:t>
                  </w:r>
                </w:p>
              </w:tc>
              <w:tc>
                <w:tcPr>
                  <w:tcW w:w="4128" w:type="dxa"/>
                  <w:noWrap w:val="0"/>
                  <w:vAlign w:val="top"/>
                </w:tcPr>
                <w:p>
                  <w:pPr>
                    <w:keepNext w:val="0"/>
                    <w:keepLines w:val="0"/>
                    <w:widowControl/>
                    <w:suppressLineNumbers w:val="0"/>
                    <w:spacing w:line="240" w:lineRule="auto"/>
                    <w:jc w:val="center"/>
                    <w:rPr>
                      <w:rFonts w:hint="eastAsia" w:ascii="黑体" w:hAnsi="黑体" w:eastAsia="黑体" w:cs="黑体"/>
                      <w:color w:val="000000"/>
                      <w:kern w:val="2"/>
                      <w:sz w:val="21"/>
                      <w:szCs w:val="22"/>
                      <w:vertAlign w:val="baseline"/>
                      <w:lang w:val="en-US" w:eastAsia="zh-CN" w:bidi="ar-SA"/>
                    </w:rPr>
                  </w:pPr>
                  <w:r>
                    <w:rPr>
                      <w:rFonts w:hint="eastAsia" w:ascii="黑体" w:hAnsi="黑体" w:eastAsia="黑体" w:cs="黑体"/>
                      <w:color w:val="000000"/>
                      <w:kern w:val="2"/>
                      <w:sz w:val="21"/>
                      <w:szCs w:val="22"/>
                      <w:vertAlign w:val="baseline"/>
                      <w:lang w:val="en-US" w:eastAsia="zh-CN" w:bidi="ar-SA"/>
                    </w:rPr>
                    <w:t>渗漏检测仪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28" w:type="dxa"/>
                  <w:noWrap w:val="0"/>
                  <w:vAlign w:val="top"/>
                </w:tcPr>
                <w:p>
                  <w:pPr>
                    <w:keepNext w:val="0"/>
                    <w:keepLines w:val="0"/>
                    <w:widowControl/>
                    <w:suppressLineNumbers w:val="0"/>
                    <w:spacing w:line="240" w:lineRule="auto"/>
                    <w:jc w:val="center"/>
                    <w:rPr>
                      <w:rFonts w:hint="eastAsia" w:ascii="黑体" w:hAnsi="黑体" w:eastAsia="黑体" w:cs="黑体"/>
                      <w:color w:val="000000"/>
                      <w:kern w:val="2"/>
                      <w:sz w:val="21"/>
                      <w:szCs w:val="22"/>
                      <w:vertAlign w:val="baseline"/>
                      <w:lang w:val="en-US" w:eastAsia="zh-CN" w:bidi="ar-SA"/>
                    </w:rPr>
                  </w:pPr>
                  <w:r>
                    <w:rPr>
                      <w:rFonts w:hint="eastAsia" w:ascii="黑体" w:hAnsi="黑体" w:eastAsia="黑体" w:cs="黑体"/>
                      <w:color w:val="000000"/>
                      <w:kern w:val="2"/>
                      <w:sz w:val="21"/>
                      <w:szCs w:val="22"/>
                      <w:vertAlign w:val="baseline"/>
                      <w:lang w:val="en-US" w:eastAsia="zh-CN" w:bidi="ar-SA"/>
                    </w:rPr>
                    <w:drawing>
                      <wp:inline distT="0" distB="0" distL="114300" distR="114300">
                        <wp:extent cx="2469515" cy="1851660"/>
                        <wp:effectExtent l="0" t="0" r="14605" b="7620"/>
                        <wp:docPr id="13" name="图片 159" descr="IMG_20200428_142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59" descr="IMG_20200428_142356"/>
                                <pic:cNvPicPr>
                                  <a:picLocks noChangeAspect="1"/>
                                </pic:cNvPicPr>
                              </pic:nvPicPr>
                              <pic:blipFill>
                                <a:blip r:embed="rId23"/>
                                <a:stretch>
                                  <a:fillRect/>
                                </a:stretch>
                              </pic:blipFill>
                              <pic:spPr>
                                <a:xfrm>
                                  <a:off x="0" y="0"/>
                                  <a:ext cx="2469515" cy="1851660"/>
                                </a:xfrm>
                                <a:prstGeom prst="rect">
                                  <a:avLst/>
                                </a:prstGeom>
                                <a:noFill/>
                                <a:ln>
                                  <a:noFill/>
                                </a:ln>
                              </pic:spPr>
                            </pic:pic>
                          </a:graphicData>
                        </a:graphic>
                      </wp:inline>
                    </w:drawing>
                  </w:r>
                </w:p>
              </w:tc>
              <w:tc>
                <w:tcPr>
                  <w:tcW w:w="4128" w:type="dxa"/>
                  <w:noWrap w:val="0"/>
                  <w:vAlign w:val="top"/>
                </w:tcPr>
                <w:p>
                  <w:pPr>
                    <w:keepNext w:val="0"/>
                    <w:keepLines w:val="0"/>
                    <w:widowControl/>
                    <w:suppressLineNumbers w:val="0"/>
                    <w:spacing w:line="240" w:lineRule="auto"/>
                    <w:jc w:val="center"/>
                    <w:rPr>
                      <w:rFonts w:hint="eastAsia" w:ascii="黑体" w:hAnsi="黑体" w:eastAsia="黑体" w:cs="黑体"/>
                      <w:color w:val="000000"/>
                      <w:kern w:val="2"/>
                      <w:sz w:val="21"/>
                      <w:szCs w:val="22"/>
                      <w:vertAlign w:val="baseline"/>
                      <w:lang w:val="en-US" w:eastAsia="zh-CN" w:bidi="ar-SA"/>
                    </w:rPr>
                  </w:pPr>
                  <w:r>
                    <w:rPr>
                      <w:rFonts w:hint="eastAsia" w:ascii="黑体" w:hAnsi="黑体" w:eastAsia="黑体" w:cs="黑体"/>
                      <w:color w:val="000000"/>
                      <w:kern w:val="2"/>
                      <w:sz w:val="21"/>
                      <w:szCs w:val="22"/>
                      <w:vertAlign w:val="baseline"/>
                      <w:lang w:val="en-US" w:eastAsia="zh-CN" w:bidi="ar-SA"/>
                    </w:rPr>
                    <w:drawing>
                      <wp:inline distT="0" distB="0" distL="114300" distR="114300">
                        <wp:extent cx="2469515" cy="1851660"/>
                        <wp:effectExtent l="0" t="0" r="14605" b="7620"/>
                        <wp:docPr id="14" name="图片 157" descr="IMG_20200428_142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57" descr="IMG_20200428_142406"/>
                                <pic:cNvPicPr>
                                  <a:picLocks noChangeAspect="1"/>
                                </pic:cNvPicPr>
                              </pic:nvPicPr>
                              <pic:blipFill>
                                <a:blip r:embed="rId24"/>
                                <a:stretch>
                                  <a:fillRect/>
                                </a:stretch>
                              </pic:blipFill>
                              <pic:spPr>
                                <a:xfrm>
                                  <a:off x="0" y="0"/>
                                  <a:ext cx="2469515" cy="185166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28" w:type="dxa"/>
                  <w:noWrap w:val="0"/>
                  <w:vAlign w:val="top"/>
                </w:tcPr>
                <w:p>
                  <w:pPr>
                    <w:keepNext w:val="0"/>
                    <w:keepLines w:val="0"/>
                    <w:widowControl/>
                    <w:suppressLineNumbers w:val="0"/>
                    <w:spacing w:line="240" w:lineRule="auto"/>
                    <w:jc w:val="center"/>
                    <w:rPr>
                      <w:rFonts w:hint="eastAsia" w:ascii="黑体" w:hAnsi="黑体" w:eastAsia="黑体" w:cs="黑体"/>
                      <w:color w:val="000000"/>
                      <w:kern w:val="2"/>
                      <w:sz w:val="21"/>
                      <w:szCs w:val="22"/>
                      <w:vertAlign w:val="baseline"/>
                      <w:lang w:val="en-US" w:eastAsia="zh-CN" w:bidi="ar-SA"/>
                    </w:rPr>
                  </w:pPr>
                  <w:r>
                    <w:rPr>
                      <w:rFonts w:hint="eastAsia" w:ascii="黑体" w:hAnsi="黑体" w:eastAsia="黑体" w:cs="黑体"/>
                      <w:color w:val="000000"/>
                      <w:kern w:val="2"/>
                      <w:sz w:val="21"/>
                      <w:szCs w:val="22"/>
                      <w:vertAlign w:val="baseline"/>
                      <w:lang w:val="en-US" w:eastAsia="zh-CN" w:bidi="ar-SA"/>
                    </w:rPr>
                    <w:t>监控系统</w:t>
                  </w:r>
                </w:p>
              </w:tc>
              <w:tc>
                <w:tcPr>
                  <w:tcW w:w="4128" w:type="dxa"/>
                  <w:noWrap w:val="0"/>
                  <w:vAlign w:val="top"/>
                </w:tcPr>
                <w:p>
                  <w:pPr>
                    <w:keepNext w:val="0"/>
                    <w:keepLines w:val="0"/>
                    <w:widowControl/>
                    <w:suppressLineNumbers w:val="0"/>
                    <w:spacing w:line="240" w:lineRule="auto"/>
                    <w:jc w:val="center"/>
                    <w:rPr>
                      <w:rFonts w:hint="eastAsia" w:ascii="黑体" w:hAnsi="黑体" w:eastAsia="黑体" w:cs="黑体"/>
                      <w:color w:val="000000"/>
                      <w:kern w:val="2"/>
                      <w:sz w:val="21"/>
                      <w:szCs w:val="22"/>
                      <w:vertAlign w:val="baseline"/>
                      <w:lang w:val="en-US" w:eastAsia="zh-CN" w:bidi="ar-SA"/>
                    </w:rPr>
                  </w:pPr>
                  <w:r>
                    <w:rPr>
                      <w:rFonts w:hint="eastAsia" w:ascii="黑体" w:hAnsi="黑体" w:eastAsia="黑体" w:cs="黑体"/>
                      <w:color w:val="000000"/>
                      <w:kern w:val="2"/>
                      <w:sz w:val="21"/>
                      <w:szCs w:val="22"/>
                      <w:vertAlign w:val="baseline"/>
                      <w:lang w:val="en-US" w:eastAsia="zh-CN" w:bidi="ar-SA"/>
                    </w:rPr>
                    <w:t>高低液位仪</w:t>
                  </w:r>
                </w:p>
              </w:tc>
            </w:tr>
          </w:tbl>
          <w:p>
            <w:pPr>
              <w:keepNext w:val="0"/>
              <w:keepLines w:val="0"/>
              <w:widowControl/>
              <w:suppressLineNumbers w:val="0"/>
              <w:spacing w:line="240" w:lineRule="auto"/>
              <w:ind w:firstLine="422" w:firstLineChars="200"/>
              <w:jc w:val="center"/>
              <w:rPr>
                <w:rFonts w:hint="eastAsia" w:ascii="Calibri" w:hAnsi="Calibri"/>
                <w:color w:val="000000"/>
                <w:kern w:val="2"/>
                <w:sz w:val="21"/>
                <w:szCs w:val="22"/>
                <w:lang w:val="en-US" w:eastAsia="zh-CN" w:bidi="ar-SA"/>
              </w:rPr>
            </w:pPr>
            <w:r>
              <w:rPr>
                <w:rFonts w:hint="eastAsia"/>
                <w:b/>
                <w:bCs/>
                <w:color w:val="000000"/>
                <w:lang w:val="en-US" w:eastAsia="zh-CN"/>
              </w:rPr>
              <w:t>图3.1-环保措施及应急措施照片</w:t>
            </w:r>
          </w:p>
        </w:tc>
      </w:tr>
    </w:tbl>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textAlignment w:val="auto"/>
        <w:rPr>
          <w:rFonts w:hint="eastAsia" w:ascii="黑体" w:hAnsi="宋体" w:eastAsia="黑体" w:cs="黑体"/>
          <w:color w:val="000000"/>
          <w:kern w:val="2"/>
          <w:sz w:val="28"/>
          <w:szCs w:val="28"/>
          <w:lang w:val="en-US" w:eastAsia="zh-CN" w:bidi="ar"/>
        </w:rPr>
      </w:pPr>
      <w:r>
        <w:rPr>
          <w:rFonts w:ascii="Times New Roman" w:hAnsi="Times New Roman" w:eastAsia="黑体"/>
          <w:color w:val="000000"/>
          <w:sz w:val="28"/>
          <w:szCs w:val="28"/>
        </w:rPr>
        <w:br w:type="column"/>
      </w:r>
      <w:r>
        <w:rPr>
          <w:rFonts w:hint="eastAsia" w:ascii="Times New Roman" w:hAnsi="Times New Roman" w:eastAsia="黑体" w:cs="Times New Roman"/>
          <w:color w:val="000000"/>
          <w:kern w:val="2"/>
          <w:sz w:val="28"/>
          <w:szCs w:val="28"/>
          <w:lang w:val="en-US" w:eastAsia="zh-CN" w:bidi="ar-SA"/>
        </w:rPr>
        <w:t xml:space="preserve">表四 </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522" w:type="dxa"/>
            <w:noWrap w:val="0"/>
            <w:vAlign w:val="top"/>
          </w:tcPr>
          <w:p>
            <w:pPr>
              <w:keepNext w:val="0"/>
              <w:keepLines/>
              <w:pageBreakBefore w:val="0"/>
              <w:widowControl w:val="0"/>
              <w:kinsoku/>
              <w:wordWrap/>
              <w:overflowPunct/>
              <w:topLinePunct w:val="0"/>
              <w:bidi w:val="0"/>
              <w:adjustRightInd w:val="0"/>
              <w:snapToGrid w:val="0"/>
              <w:spacing w:line="360" w:lineRule="auto"/>
              <w:textAlignment w:val="auto"/>
              <w:outlineLvl w:val="9"/>
              <w:rPr>
                <w:rFonts w:hint="default" w:ascii="Times New Roman" w:hAnsi="Times New Roman" w:eastAsia="宋体" w:cs="Times New Roman"/>
                <w:color w:val="000000"/>
                <w:kern w:val="0"/>
                <w:sz w:val="24"/>
                <w:szCs w:val="24"/>
                <w:highlight w:val="none"/>
                <w:lang w:val="en-US" w:eastAsia="zh-CN" w:bidi="ar-SA"/>
              </w:rPr>
            </w:pPr>
            <w:bookmarkStart w:id="0" w:name="_Toc512373990"/>
            <w:r>
              <w:rPr>
                <w:rFonts w:hint="default" w:ascii="Times New Roman" w:hAnsi="Times New Roman" w:eastAsia="黑体" w:cs="Times New Roman"/>
                <w:color w:val="000000"/>
                <w:kern w:val="2"/>
                <w:sz w:val="28"/>
                <w:szCs w:val="28"/>
                <w:lang w:val="en-US" w:eastAsia="zh-CN" w:bidi="ar-SA"/>
              </w:rPr>
              <w:t>建设项目环境影响后评价报告主要结论</w:t>
            </w:r>
          </w:p>
          <w:bookmarkEnd w:id="0"/>
          <w:p>
            <w:pPr>
              <w:pStyle w:val="4"/>
              <w:pageBreakBefore w:val="0"/>
              <w:widowControl w:val="0"/>
              <w:kinsoku/>
              <w:wordWrap/>
              <w:overflowPunct/>
              <w:topLinePunct w:val="0"/>
              <w:bidi w:val="0"/>
              <w:snapToGrid/>
              <w:spacing w:before="0" w:line="360" w:lineRule="auto"/>
              <w:ind w:left="0" w:leftChars="0" w:firstLine="482" w:firstLineChars="200"/>
              <w:textAlignment w:val="auto"/>
              <w:rPr>
                <w:rFonts w:hint="default" w:ascii="Times New Roman" w:hAnsi="Times New Roman" w:cs="Times New Roman"/>
                <w:sz w:val="24"/>
                <w:szCs w:val="24"/>
                <w:lang w:val="en-US" w:eastAsia="zh-CN"/>
              </w:rPr>
            </w:pPr>
            <w:bookmarkStart w:id="1" w:name="_Toc14269"/>
            <w:bookmarkStart w:id="2" w:name="_Toc29176"/>
            <w:bookmarkStart w:id="3" w:name="_Toc15263"/>
            <w:bookmarkStart w:id="4" w:name="_Toc462738528"/>
            <w:r>
              <w:rPr>
                <w:rFonts w:hint="default" w:ascii="Times New Roman" w:hAnsi="Times New Roman" w:cs="Times New Roman"/>
                <w:sz w:val="24"/>
                <w:szCs w:val="24"/>
                <w:lang w:val="en-US" w:eastAsia="zh-CN"/>
              </w:rPr>
              <w:t>一、项目概况</w:t>
            </w:r>
            <w:bookmarkEnd w:id="1"/>
            <w:bookmarkEnd w:id="2"/>
            <w:bookmarkEnd w:id="3"/>
          </w:p>
          <w:bookmarkEnd w:id="4"/>
          <w:p>
            <w:pPr>
              <w:pStyle w:val="5"/>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default" w:ascii="Times New Roman" w:hAnsi="Times New Roman" w:eastAsia="宋体" w:cs="Times New Roman"/>
                <w:b w:val="0"/>
                <w:bCs/>
                <w:color w:val="auto"/>
                <w:sz w:val="24"/>
                <w:lang w:val="en-US" w:eastAsia="zh-CN"/>
              </w:rPr>
            </w:pPr>
            <w:r>
              <w:rPr>
                <w:rFonts w:hint="eastAsia"/>
                <w:b w:val="0"/>
                <w:bCs/>
                <w:color w:val="auto"/>
                <w:sz w:val="24"/>
                <w:lang w:val="en-US" w:eastAsia="zh-CN"/>
              </w:rPr>
              <w:t>中国石化销售有限公司安徽合肥新安江加油站项目</w:t>
            </w:r>
            <w:r>
              <w:rPr>
                <w:rFonts w:hint="eastAsia"/>
                <w:b w:val="0"/>
                <w:bCs/>
                <w:color w:val="auto"/>
                <w:sz w:val="24"/>
              </w:rPr>
              <w:t>位于</w:t>
            </w:r>
            <w:r>
              <w:rPr>
                <w:rFonts w:hint="eastAsia"/>
                <w:b w:val="0"/>
                <w:bCs/>
                <w:color w:val="auto"/>
                <w:sz w:val="24"/>
                <w:lang w:val="en-US" w:eastAsia="zh-CN"/>
              </w:rPr>
              <w:t>合肥市瑶海区新安江路与东二环路交口西北角</w:t>
            </w:r>
            <w:r>
              <w:rPr>
                <w:rFonts w:hint="eastAsia"/>
                <w:b w:val="0"/>
                <w:bCs/>
                <w:color w:val="auto"/>
                <w:sz w:val="24"/>
              </w:rPr>
              <w:t>，本项目投资</w:t>
            </w:r>
            <w:r>
              <w:rPr>
                <w:rFonts w:hint="eastAsia"/>
                <w:b w:val="0"/>
                <w:bCs/>
                <w:color w:val="auto"/>
                <w:sz w:val="24"/>
                <w:lang w:val="en-US" w:eastAsia="zh-CN"/>
              </w:rPr>
              <w:t>10</w:t>
            </w:r>
            <w:r>
              <w:rPr>
                <w:rFonts w:hint="eastAsia"/>
                <w:b w:val="0"/>
                <w:bCs/>
                <w:color w:val="auto"/>
                <w:sz w:val="24"/>
              </w:rPr>
              <w:t>00万元，总占地面积</w:t>
            </w:r>
            <w:r>
              <w:rPr>
                <w:rFonts w:hint="eastAsia"/>
                <w:b w:val="0"/>
                <w:bCs/>
                <w:color w:val="auto"/>
                <w:sz w:val="24"/>
                <w:lang w:val="en-US" w:eastAsia="zh-CN"/>
              </w:rPr>
              <w:t>1752.4</w:t>
            </w:r>
            <w:r>
              <w:rPr>
                <w:rFonts w:hint="eastAsia"/>
                <w:b w:val="0"/>
                <w:bCs/>
                <w:color w:val="auto"/>
                <w:sz w:val="24"/>
              </w:rPr>
              <w:t>m</w:t>
            </w:r>
            <w:r>
              <w:rPr>
                <w:rFonts w:hint="eastAsia"/>
                <w:b w:val="0"/>
                <w:bCs/>
                <w:color w:val="auto"/>
                <w:sz w:val="24"/>
                <w:vertAlign w:val="superscript"/>
              </w:rPr>
              <w:t>2</w:t>
            </w:r>
            <w:r>
              <w:rPr>
                <w:rFonts w:hint="eastAsia"/>
                <w:b w:val="0"/>
                <w:bCs/>
                <w:color w:val="auto"/>
                <w:sz w:val="24"/>
              </w:rPr>
              <w:t>，钢构罩棚</w:t>
            </w:r>
            <w:r>
              <w:rPr>
                <w:rFonts w:hint="eastAsia"/>
                <w:b w:val="0"/>
                <w:bCs/>
                <w:color w:val="auto"/>
                <w:sz w:val="24"/>
                <w:lang w:val="en-US" w:eastAsia="zh-CN"/>
              </w:rPr>
              <w:t>36</w:t>
            </w:r>
            <w:r>
              <w:rPr>
                <w:rFonts w:hint="eastAsia"/>
                <w:b w:val="0"/>
                <w:bCs/>
                <w:color w:val="auto"/>
                <w:sz w:val="24"/>
              </w:rPr>
              <w:t>0 m</w:t>
            </w:r>
            <w:r>
              <w:rPr>
                <w:rFonts w:hint="eastAsia"/>
                <w:b w:val="0"/>
                <w:bCs/>
                <w:color w:val="auto"/>
                <w:sz w:val="24"/>
                <w:vertAlign w:val="superscript"/>
              </w:rPr>
              <w:t>2</w:t>
            </w:r>
            <w:r>
              <w:rPr>
                <w:rFonts w:hint="eastAsia"/>
                <w:b w:val="0"/>
                <w:bCs/>
                <w:color w:val="auto"/>
                <w:sz w:val="24"/>
              </w:rPr>
              <w:t>，</w:t>
            </w:r>
            <w:r>
              <w:rPr>
                <w:rFonts w:hint="eastAsia"/>
                <w:b w:val="0"/>
                <w:bCs/>
                <w:color w:val="auto"/>
                <w:sz w:val="24"/>
                <w:lang w:eastAsia="zh-CN"/>
              </w:rPr>
              <w:t>水泥混凝土</w:t>
            </w:r>
            <w:r>
              <w:rPr>
                <w:rFonts w:hint="eastAsia"/>
                <w:b w:val="0"/>
                <w:bCs/>
                <w:color w:val="auto"/>
                <w:sz w:val="24"/>
              </w:rPr>
              <w:t>立柱</w:t>
            </w:r>
            <w:r>
              <w:rPr>
                <w:rFonts w:hint="eastAsia"/>
                <w:b w:val="0"/>
                <w:bCs/>
                <w:color w:val="auto"/>
                <w:sz w:val="24"/>
                <w:lang w:val="en-US" w:eastAsia="zh-CN"/>
              </w:rPr>
              <w:t>3</w:t>
            </w:r>
            <w:r>
              <w:rPr>
                <w:rFonts w:hint="eastAsia"/>
                <w:b w:val="0"/>
                <w:bCs/>
                <w:color w:val="auto"/>
                <w:sz w:val="24"/>
              </w:rPr>
              <w:t>根，1层营业房、超市用房</w:t>
            </w:r>
            <w:r>
              <w:rPr>
                <w:rFonts w:hint="eastAsia"/>
                <w:b w:val="0"/>
                <w:bCs/>
                <w:color w:val="auto"/>
                <w:sz w:val="24"/>
                <w:lang w:val="en-US" w:eastAsia="zh-CN"/>
              </w:rPr>
              <w:t>14</w:t>
            </w:r>
            <w:r>
              <w:rPr>
                <w:rFonts w:hint="eastAsia"/>
                <w:b w:val="0"/>
                <w:bCs/>
                <w:color w:val="auto"/>
                <w:sz w:val="24"/>
              </w:rPr>
              <w:t>0m</w:t>
            </w:r>
            <w:r>
              <w:rPr>
                <w:rFonts w:hint="eastAsia"/>
                <w:b w:val="0"/>
                <w:bCs/>
                <w:color w:val="auto"/>
                <w:sz w:val="24"/>
                <w:vertAlign w:val="superscript"/>
              </w:rPr>
              <w:t>2</w:t>
            </w:r>
            <w:r>
              <w:rPr>
                <w:rFonts w:hint="eastAsia"/>
                <w:b w:val="0"/>
                <w:bCs/>
                <w:color w:val="auto"/>
                <w:sz w:val="24"/>
                <w:lang w:eastAsia="zh-CN"/>
              </w:rPr>
              <w:t>；</w:t>
            </w:r>
            <w:r>
              <w:rPr>
                <w:rFonts w:hint="eastAsia"/>
                <w:b w:val="0"/>
                <w:bCs/>
                <w:color w:val="auto"/>
                <w:sz w:val="24"/>
              </w:rPr>
              <w:t>站内现有</w:t>
            </w:r>
            <w:r>
              <w:rPr>
                <w:rFonts w:hint="eastAsia"/>
                <w:b w:val="0"/>
                <w:bCs/>
                <w:color w:val="auto"/>
                <w:sz w:val="24"/>
                <w:lang w:val="en-US" w:eastAsia="zh-CN"/>
              </w:rPr>
              <w:t>2</w:t>
            </w:r>
            <w:r>
              <w:rPr>
                <w:rFonts w:hint="eastAsia"/>
                <w:b w:val="0"/>
                <w:bCs/>
                <w:color w:val="auto"/>
                <w:sz w:val="24"/>
              </w:rPr>
              <w:t>台</w:t>
            </w:r>
            <w:r>
              <w:rPr>
                <w:rFonts w:hint="eastAsia"/>
                <w:b w:val="0"/>
                <w:bCs/>
                <w:color w:val="auto"/>
                <w:sz w:val="24"/>
                <w:lang w:eastAsia="zh-CN"/>
              </w:rPr>
              <w:t>四</w:t>
            </w:r>
            <w:r>
              <w:rPr>
                <w:rFonts w:hint="eastAsia"/>
                <w:b w:val="0"/>
                <w:bCs/>
                <w:color w:val="auto"/>
                <w:sz w:val="24"/>
              </w:rPr>
              <w:t>枪加油机</w:t>
            </w:r>
            <w:r>
              <w:rPr>
                <w:rFonts w:hint="eastAsia"/>
                <w:b w:val="0"/>
                <w:bCs/>
                <w:color w:val="auto"/>
                <w:sz w:val="24"/>
                <w:lang w:eastAsia="zh-CN"/>
              </w:rPr>
              <w:t>和</w:t>
            </w:r>
            <w:r>
              <w:rPr>
                <w:rFonts w:hint="eastAsia"/>
                <w:b w:val="0"/>
                <w:bCs/>
                <w:color w:val="auto"/>
                <w:sz w:val="24"/>
                <w:lang w:val="en-US" w:eastAsia="zh-CN"/>
              </w:rPr>
              <w:t>1</w:t>
            </w:r>
            <w:r>
              <w:rPr>
                <w:rFonts w:hint="eastAsia"/>
                <w:b w:val="0"/>
                <w:bCs/>
                <w:color w:val="auto"/>
                <w:sz w:val="24"/>
              </w:rPr>
              <w:t>台</w:t>
            </w:r>
            <w:r>
              <w:rPr>
                <w:rFonts w:hint="eastAsia"/>
                <w:b w:val="0"/>
                <w:bCs/>
                <w:color w:val="auto"/>
                <w:sz w:val="24"/>
                <w:lang w:eastAsia="zh-CN"/>
              </w:rPr>
              <w:t>双</w:t>
            </w:r>
            <w:r>
              <w:rPr>
                <w:rFonts w:hint="eastAsia"/>
                <w:b w:val="0"/>
                <w:bCs/>
                <w:color w:val="auto"/>
                <w:sz w:val="24"/>
              </w:rPr>
              <w:t>枪加油机</w:t>
            </w:r>
            <w:r>
              <w:rPr>
                <w:rFonts w:hint="eastAsia"/>
                <w:b w:val="0"/>
                <w:bCs/>
                <w:color w:val="auto"/>
                <w:sz w:val="24"/>
                <w:lang w:eastAsia="zh-CN"/>
              </w:rPr>
              <w:t>；</w:t>
            </w:r>
            <w:r>
              <w:rPr>
                <w:rFonts w:hint="eastAsia"/>
                <w:b w:val="0"/>
                <w:bCs/>
                <w:color w:val="auto"/>
                <w:sz w:val="24"/>
              </w:rPr>
              <w:t>其中汽油加油</w:t>
            </w:r>
            <w:r>
              <w:rPr>
                <w:rFonts w:hint="eastAsia"/>
                <w:b w:val="0"/>
                <w:bCs/>
                <w:color w:val="auto"/>
                <w:sz w:val="24"/>
                <w:lang w:eastAsia="zh-CN"/>
              </w:rPr>
              <w:t>枪</w:t>
            </w:r>
            <w:r>
              <w:rPr>
                <w:rFonts w:hint="eastAsia"/>
                <w:b w:val="0"/>
                <w:bCs/>
                <w:color w:val="auto"/>
                <w:sz w:val="24"/>
                <w:lang w:val="en-US" w:eastAsia="zh-CN"/>
              </w:rPr>
              <w:t>8把</w:t>
            </w:r>
            <w:r>
              <w:rPr>
                <w:rFonts w:hint="eastAsia"/>
                <w:b w:val="0"/>
                <w:bCs/>
                <w:color w:val="auto"/>
                <w:sz w:val="24"/>
              </w:rPr>
              <w:t>，柴油加油</w:t>
            </w:r>
            <w:r>
              <w:rPr>
                <w:rFonts w:hint="eastAsia"/>
                <w:b w:val="0"/>
                <w:bCs/>
                <w:color w:val="auto"/>
                <w:sz w:val="24"/>
                <w:lang w:eastAsia="zh-CN"/>
              </w:rPr>
              <w:t>枪</w:t>
            </w:r>
            <w:r>
              <w:rPr>
                <w:rFonts w:hint="eastAsia"/>
                <w:b w:val="0"/>
                <w:bCs/>
                <w:color w:val="auto"/>
                <w:sz w:val="24"/>
                <w:lang w:val="en-US" w:eastAsia="zh-CN"/>
              </w:rPr>
              <w:t>2把</w:t>
            </w:r>
            <w:r>
              <w:rPr>
                <w:rFonts w:hint="eastAsia"/>
                <w:b w:val="0"/>
                <w:bCs/>
                <w:color w:val="auto"/>
                <w:sz w:val="24"/>
              </w:rPr>
              <w:t>。有</w:t>
            </w:r>
            <w:r>
              <w:rPr>
                <w:rFonts w:hint="eastAsia"/>
                <w:b w:val="0"/>
                <w:bCs/>
                <w:color w:val="auto"/>
                <w:sz w:val="24"/>
                <w:lang w:val="en-US" w:eastAsia="zh-CN"/>
              </w:rPr>
              <w:t>4</w:t>
            </w:r>
            <w:r>
              <w:rPr>
                <w:rFonts w:hint="eastAsia"/>
                <w:b w:val="0"/>
                <w:bCs/>
                <w:color w:val="auto"/>
                <w:sz w:val="24"/>
              </w:rPr>
              <w:t>个</w:t>
            </w:r>
            <w:r>
              <w:rPr>
                <w:rFonts w:hint="eastAsia"/>
                <w:b w:val="0"/>
                <w:bCs/>
                <w:color w:val="auto"/>
                <w:sz w:val="24"/>
                <w:lang w:eastAsia="zh-CN"/>
              </w:rPr>
              <w:t>地埋</w:t>
            </w:r>
            <w:r>
              <w:rPr>
                <w:rFonts w:hint="eastAsia"/>
                <w:b w:val="0"/>
                <w:bCs/>
                <w:color w:val="auto"/>
                <w:sz w:val="24"/>
              </w:rPr>
              <w:t>式钢制</w:t>
            </w:r>
            <w:r>
              <w:rPr>
                <w:rFonts w:hint="eastAsia"/>
                <w:b w:val="0"/>
                <w:bCs/>
                <w:color w:val="auto"/>
                <w:sz w:val="24"/>
                <w:lang w:eastAsia="zh-CN"/>
              </w:rPr>
              <w:t>单层防渗储</w:t>
            </w:r>
            <w:r>
              <w:rPr>
                <w:rFonts w:hint="eastAsia"/>
                <w:b w:val="0"/>
                <w:bCs/>
                <w:color w:val="auto"/>
                <w:sz w:val="24"/>
              </w:rPr>
              <w:t>罐，包括</w:t>
            </w:r>
            <w:r>
              <w:rPr>
                <w:rFonts w:hint="eastAsia"/>
                <w:b w:val="0"/>
                <w:bCs/>
                <w:color w:val="auto"/>
                <w:sz w:val="24"/>
                <w:lang w:val="en-US" w:eastAsia="zh-CN"/>
              </w:rPr>
              <w:t>30</w:t>
            </w:r>
            <w:r>
              <w:rPr>
                <w:rFonts w:hint="eastAsia"/>
                <w:b w:val="0"/>
                <w:bCs/>
                <w:color w:val="auto"/>
                <w:sz w:val="24"/>
              </w:rPr>
              <w:t>m</w:t>
            </w:r>
            <w:r>
              <w:rPr>
                <w:rFonts w:hint="eastAsia"/>
                <w:b w:val="0"/>
                <w:bCs/>
                <w:color w:val="auto"/>
                <w:sz w:val="24"/>
                <w:vertAlign w:val="superscript"/>
              </w:rPr>
              <w:t>3</w:t>
            </w:r>
            <w:r>
              <w:rPr>
                <w:rFonts w:hint="eastAsia"/>
                <w:b w:val="0"/>
                <w:bCs/>
                <w:color w:val="auto"/>
                <w:sz w:val="24"/>
              </w:rPr>
              <w:t>汽油储罐</w:t>
            </w:r>
            <w:r>
              <w:rPr>
                <w:rFonts w:hint="eastAsia"/>
                <w:b w:val="0"/>
                <w:bCs/>
                <w:color w:val="auto"/>
                <w:sz w:val="24"/>
                <w:lang w:val="en-US" w:eastAsia="zh-CN"/>
              </w:rPr>
              <w:t>4</w:t>
            </w:r>
            <w:r>
              <w:rPr>
                <w:rFonts w:hint="eastAsia"/>
                <w:b w:val="0"/>
                <w:bCs/>
                <w:color w:val="auto"/>
                <w:sz w:val="24"/>
              </w:rPr>
              <w:t>个、</w:t>
            </w:r>
            <w:r>
              <w:rPr>
                <w:rFonts w:hint="eastAsia"/>
                <w:b w:val="0"/>
                <w:bCs/>
                <w:color w:val="auto"/>
                <w:sz w:val="24"/>
                <w:lang w:val="en-US" w:eastAsia="zh-CN"/>
              </w:rPr>
              <w:t>30</w:t>
            </w:r>
            <w:r>
              <w:rPr>
                <w:rFonts w:hint="eastAsia"/>
                <w:b w:val="0"/>
                <w:bCs/>
                <w:color w:val="auto"/>
                <w:sz w:val="24"/>
              </w:rPr>
              <w:t>m</w:t>
            </w:r>
            <w:r>
              <w:rPr>
                <w:rFonts w:hint="eastAsia"/>
                <w:b w:val="0"/>
                <w:bCs/>
                <w:color w:val="auto"/>
                <w:sz w:val="24"/>
                <w:vertAlign w:val="superscript"/>
              </w:rPr>
              <w:t>3</w:t>
            </w:r>
            <w:r>
              <w:rPr>
                <w:rFonts w:hint="eastAsia"/>
                <w:b w:val="0"/>
                <w:bCs/>
                <w:color w:val="auto"/>
                <w:sz w:val="24"/>
              </w:rPr>
              <w:t>柴油储罐</w:t>
            </w:r>
            <w:r>
              <w:rPr>
                <w:rFonts w:hint="eastAsia"/>
                <w:b w:val="0"/>
                <w:bCs/>
                <w:color w:val="auto"/>
                <w:sz w:val="24"/>
                <w:lang w:val="en-US" w:eastAsia="zh-CN"/>
              </w:rPr>
              <w:t>1</w:t>
            </w:r>
            <w:r>
              <w:rPr>
                <w:rFonts w:hint="eastAsia"/>
                <w:b w:val="0"/>
                <w:bCs/>
                <w:color w:val="auto"/>
                <w:sz w:val="24"/>
              </w:rPr>
              <w:t>个，柴油折半计算，折算油罐总容积</w:t>
            </w:r>
            <w:r>
              <w:rPr>
                <w:rFonts w:hint="eastAsia"/>
                <w:b w:val="0"/>
                <w:bCs/>
                <w:color w:val="auto"/>
                <w:sz w:val="24"/>
                <w:lang w:val="en-US" w:eastAsia="zh-CN"/>
              </w:rPr>
              <w:t>135</w:t>
            </w:r>
            <w:r>
              <w:rPr>
                <w:rFonts w:hint="eastAsia"/>
                <w:b w:val="0"/>
                <w:bCs/>
                <w:color w:val="auto"/>
                <w:sz w:val="24"/>
              </w:rPr>
              <w:t>m</w:t>
            </w:r>
            <w:r>
              <w:rPr>
                <w:rFonts w:hint="eastAsia"/>
                <w:b w:val="0"/>
                <w:bCs/>
                <w:color w:val="auto"/>
                <w:sz w:val="24"/>
                <w:vertAlign w:val="superscript"/>
              </w:rPr>
              <w:t>3</w:t>
            </w:r>
            <w:r>
              <w:rPr>
                <w:rFonts w:hint="eastAsia"/>
                <w:b w:val="0"/>
                <w:bCs/>
                <w:color w:val="auto"/>
                <w:sz w:val="24"/>
              </w:rPr>
              <w:t>。按照油罐总容积，依据《汽车加油加气站设计与施工规范》（GB50156-2012）及2014年局部修订版中的规定，判定本项目为一座</w:t>
            </w:r>
            <w:r>
              <w:rPr>
                <w:rFonts w:hint="eastAsia"/>
                <w:b w:val="0"/>
                <w:bCs/>
                <w:color w:val="auto"/>
                <w:sz w:val="24"/>
                <w:lang w:eastAsia="zh-CN"/>
              </w:rPr>
              <w:t>二</w:t>
            </w:r>
            <w:r>
              <w:rPr>
                <w:rFonts w:hint="eastAsia"/>
                <w:b w:val="0"/>
                <w:bCs/>
                <w:color w:val="auto"/>
                <w:sz w:val="24"/>
              </w:rPr>
              <w:t>级加油站，站内主要经营项目是汽油、柴油零售</w:t>
            </w:r>
            <w:r>
              <w:rPr>
                <w:rFonts w:hint="default" w:ascii="Times New Roman" w:hAnsi="Times New Roman" w:eastAsia="宋体" w:cs="Times New Roman"/>
                <w:b w:val="0"/>
                <w:bCs/>
                <w:color w:val="auto"/>
                <w:sz w:val="24"/>
              </w:rPr>
              <w:t>。</w:t>
            </w:r>
          </w:p>
          <w:p>
            <w:pPr>
              <w:pStyle w:val="4"/>
              <w:pageBreakBefore w:val="0"/>
              <w:widowControl w:val="0"/>
              <w:kinsoku/>
              <w:wordWrap/>
              <w:overflowPunct/>
              <w:topLinePunct w:val="0"/>
              <w:bidi w:val="0"/>
              <w:snapToGrid/>
              <w:spacing w:before="0" w:line="360" w:lineRule="auto"/>
              <w:ind w:left="0" w:leftChars="0" w:firstLine="482" w:firstLineChars="200"/>
              <w:textAlignment w:val="auto"/>
              <w:rPr>
                <w:rFonts w:hint="default" w:ascii="Times New Roman" w:hAnsi="Times New Roman" w:cs="Times New Roman"/>
                <w:sz w:val="24"/>
                <w:szCs w:val="24"/>
                <w:lang w:val="en-US" w:eastAsia="zh-CN"/>
              </w:rPr>
            </w:pPr>
            <w:bookmarkStart w:id="5" w:name="_Toc3527"/>
            <w:bookmarkStart w:id="6" w:name="_Toc14533"/>
            <w:bookmarkStart w:id="7" w:name="_Toc2970"/>
            <w:r>
              <w:rPr>
                <w:rFonts w:hint="default" w:ascii="Times New Roman" w:hAnsi="Times New Roman" w:cs="Times New Roman"/>
                <w:sz w:val="24"/>
                <w:szCs w:val="24"/>
                <w:lang w:val="en-US" w:eastAsia="zh-CN"/>
              </w:rPr>
              <w:t>二、</w:t>
            </w:r>
            <w:bookmarkEnd w:id="5"/>
            <w:bookmarkEnd w:id="6"/>
            <w:bookmarkEnd w:id="7"/>
            <w:r>
              <w:rPr>
                <w:rFonts w:hint="default" w:ascii="Times New Roman" w:hAnsi="Times New Roman" w:cs="Times New Roman"/>
                <w:color w:val="auto"/>
              </w:rPr>
              <w:t>项目产业政策相符性</w:t>
            </w:r>
          </w:p>
          <w:p>
            <w:pPr>
              <w:pStyle w:val="4"/>
              <w:pageBreakBefore w:val="0"/>
              <w:widowControl w:val="0"/>
              <w:kinsoku/>
              <w:wordWrap/>
              <w:overflowPunct/>
              <w:topLinePunct w:val="0"/>
              <w:bidi w:val="0"/>
              <w:snapToGrid/>
              <w:spacing w:before="0" w:line="360" w:lineRule="auto"/>
              <w:ind w:left="0" w:leftChars="0" w:firstLine="480" w:firstLineChars="200"/>
              <w:textAlignment w:val="auto"/>
              <w:rPr>
                <w:rFonts w:hint="default" w:ascii="Times New Roman" w:hAnsi="Times New Roman" w:eastAsia="宋体" w:cs="Times New Roman"/>
                <w:b w:val="0"/>
                <w:bCs w:val="0"/>
                <w:color w:val="000000"/>
                <w:kern w:val="2"/>
                <w:sz w:val="24"/>
                <w:szCs w:val="24"/>
                <w:highlight w:val="none"/>
                <w:lang w:val="en-US" w:eastAsia="zh-CN" w:bidi="ar-SA"/>
              </w:rPr>
            </w:pPr>
            <w:bookmarkStart w:id="8" w:name="_Toc29799"/>
            <w:bookmarkStart w:id="9" w:name="_Toc14022"/>
            <w:bookmarkStart w:id="10" w:name="_Toc19964"/>
            <w:r>
              <w:rPr>
                <w:rFonts w:hint="default" w:ascii="Times New Roman" w:hAnsi="Times New Roman" w:eastAsia="宋体" w:cs="Times New Roman"/>
                <w:b w:val="0"/>
                <w:bCs w:val="0"/>
                <w:color w:val="000000"/>
                <w:kern w:val="2"/>
                <w:sz w:val="24"/>
                <w:szCs w:val="24"/>
                <w:highlight w:val="none"/>
                <w:lang w:val="en-US" w:eastAsia="zh-CN" w:bidi="ar-SA"/>
              </w:rPr>
              <w:t>根据《产业结构调整指导目录（2011年本）（2013年修订版）》可知，本项目不属于鼓励类、限制类和淘汰类的范畴，可以视为允许类，因此本项目的建设符合国家的产业政策。</w:t>
            </w:r>
          </w:p>
          <w:p>
            <w:pPr>
              <w:pStyle w:val="4"/>
              <w:pageBreakBefore w:val="0"/>
              <w:widowControl w:val="0"/>
              <w:kinsoku/>
              <w:wordWrap/>
              <w:overflowPunct/>
              <w:topLinePunct w:val="0"/>
              <w:bidi w:val="0"/>
              <w:snapToGrid/>
              <w:spacing w:before="0" w:line="360" w:lineRule="auto"/>
              <w:ind w:left="0" w:leftChars="0" w:firstLine="480" w:firstLineChars="200"/>
              <w:textAlignment w:val="auto"/>
              <w:rPr>
                <w:rFonts w:hint="default" w:ascii="Times New Roman" w:hAnsi="Times New Roman" w:eastAsia="宋体" w:cs="Times New Roman"/>
                <w:b w:val="0"/>
                <w:bCs w:val="0"/>
                <w:color w:val="000000"/>
                <w:kern w:val="2"/>
                <w:sz w:val="24"/>
                <w:szCs w:val="24"/>
                <w:highlight w:val="none"/>
                <w:lang w:val="en-US" w:eastAsia="zh-CN" w:bidi="ar-SA"/>
              </w:rPr>
            </w:pPr>
            <w:r>
              <w:rPr>
                <w:rFonts w:hint="default" w:ascii="Times New Roman" w:hAnsi="Times New Roman" w:eastAsia="宋体" w:cs="Times New Roman"/>
                <w:b w:val="0"/>
                <w:bCs w:val="0"/>
                <w:color w:val="000000"/>
                <w:kern w:val="2"/>
                <w:sz w:val="24"/>
                <w:szCs w:val="24"/>
                <w:highlight w:val="none"/>
                <w:lang w:val="en-US" w:eastAsia="zh-CN" w:bidi="ar-SA"/>
              </w:rPr>
              <w:t>根据《安徽省工业产业结构调整指导目录》（2007年本）可知，本项目不属于鼓励类、限制类和淘汰类的范畴，可以视为允许类，因此本项目的建设符合地方产业政策。</w:t>
            </w:r>
          </w:p>
          <w:p>
            <w:pPr>
              <w:pStyle w:val="4"/>
              <w:pageBreakBefore w:val="0"/>
              <w:widowControl w:val="0"/>
              <w:kinsoku/>
              <w:wordWrap/>
              <w:overflowPunct/>
              <w:topLinePunct w:val="0"/>
              <w:bidi w:val="0"/>
              <w:snapToGrid/>
              <w:spacing w:before="0" w:line="360" w:lineRule="auto"/>
              <w:ind w:left="0" w:leftChars="0" w:firstLine="482"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三、选址可行性</w:t>
            </w:r>
          </w:p>
          <w:p>
            <w:pPr>
              <w:spacing w:line="360" w:lineRule="auto"/>
              <w:ind w:firstLine="480" w:firstLineChars="200"/>
              <w:rPr>
                <w:rFonts w:hint="default" w:ascii="Times New Roman" w:hAnsi="Times New Roman" w:cs="Times New Roman"/>
                <w:bCs/>
                <w:color w:val="000000"/>
                <w:sz w:val="24"/>
              </w:rPr>
            </w:pPr>
            <w:r>
              <w:rPr>
                <w:rFonts w:hint="default" w:ascii="Times New Roman" w:hAnsi="Times New Roman" w:cs="Times New Roman"/>
                <w:bCs/>
                <w:color w:val="000000"/>
                <w:sz w:val="24"/>
              </w:rPr>
              <w:t>本项目选址位于</w:t>
            </w:r>
            <w:r>
              <w:rPr>
                <w:rFonts w:hint="eastAsia" w:ascii="Times New Roman" w:hAnsi="Times New Roman" w:cs="Times New Roman"/>
                <w:color w:val="000000"/>
                <w:sz w:val="24"/>
                <w:lang w:val="en-US" w:eastAsia="zh-CN"/>
              </w:rPr>
              <w:t>合肥市瑶海区新安江路与东二环路交口西北角</w:t>
            </w:r>
            <w:r>
              <w:rPr>
                <w:rFonts w:hint="default" w:ascii="Times New Roman" w:hAnsi="Times New Roman" w:cs="Times New Roman"/>
                <w:bCs/>
                <w:color w:val="000000"/>
                <w:sz w:val="24"/>
              </w:rPr>
              <w:t>，项目区位地理位置优越，交通便利，具有良好的投资和发展前景。建设内容为加油站建设项目，属于能源供应设施，根据合肥市人民政府出具的“国有土地使用证”，详见附件5可知，本项目为商业服务设施用地（加油站），项目建设用地符合合肥市总体发展规划要求。</w:t>
            </w:r>
          </w:p>
          <w:p>
            <w:pPr>
              <w:spacing w:line="360" w:lineRule="auto"/>
              <w:ind w:firstLine="480" w:firstLineChars="200"/>
              <w:rPr>
                <w:rFonts w:hint="default" w:ascii="Times New Roman" w:hAnsi="Times New Roman" w:cs="Times New Roman"/>
                <w:bCs/>
                <w:color w:val="000000"/>
                <w:sz w:val="24"/>
              </w:rPr>
            </w:pPr>
            <w:r>
              <w:rPr>
                <w:rFonts w:hint="default" w:ascii="Times New Roman" w:hAnsi="Times New Roman" w:cs="Times New Roman"/>
                <w:bCs/>
                <w:color w:val="000000"/>
                <w:sz w:val="24"/>
              </w:rPr>
              <w:t>根据前文可知，本加油站各设备距站外建（构）筑物的安全间距能够满足《汽车加油加气站设计与施工规范》（GB50156-2012）中标准要求。</w:t>
            </w:r>
          </w:p>
          <w:p>
            <w:pPr>
              <w:spacing w:line="360" w:lineRule="auto"/>
              <w:ind w:firstLine="480" w:firstLineChars="200"/>
              <w:rPr>
                <w:rFonts w:hint="default" w:ascii="Times New Roman" w:hAnsi="Times New Roman" w:eastAsia="宋体" w:cs="Times New Roman"/>
                <w:color w:val="000000"/>
                <w:sz w:val="24"/>
                <w:szCs w:val="24"/>
              </w:rPr>
            </w:pPr>
            <w:r>
              <w:rPr>
                <w:rFonts w:hint="default" w:ascii="Times New Roman" w:hAnsi="Times New Roman" w:cs="Times New Roman"/>
                <w:bCs/>
                <w:color w:val="000000"/>
                <w:sz w:val="24"/>
              </w:rPr>
              <w:t>因此，本项目选址合理，与周边环境相容。</w:t>
            </w:r>
          </w:p>
          <w:bookmarkEnd w:id="8"/>
          <w:bookmarkEnd w:id="9"/>
          <w:bookmarkEnd w:id="10"/>
          <w:p>
            <w:pPr>
              <w:pStyle w:val="4"/>
              <w:pageBreakBefore w:val="0"/>
              <w:widowControl w:val="0"/>
              <w:kinsoku/>
              <w:wordWrap/>
              <w:overflowPunct/>
              <w:topLinePunct w:val="0"/>
              <w:bidi w:val="0"/>
              <w:snapToGrid/>
              <w:spacing w:before="0" w:line="360" w:lineRule="auto"/>
              <w:ind w:left="0" w:leftChars="0" w:firstLine="482" w:firstLineChars="200"/>
              <w:textAlignment w:val="auto"/>
              <w:rPr>
                <w:rFonts w:hint="default" w:ascii="Times New Roman" w:hAnsi="Times New Roman" w:eastAsia="宋体" w:cs="Times New Roman"/>
                <w:sz w:val="24"/>
                <w:szCs w:val="24"/>
                <w:lang w:val="en-US" w:eastAsia="zh-CN"/>
              </w:rPr>
            </w:pPr>
            <w:bookmarkStart w:id="11" w:name="_Toc20552"/>
            <w:bookmarkStart w:id="12" w:name="_Toc15988"/>
            <w:bookmarkStart w:id="13" w:name="_Toc14788"/>
            <w:bookmarkStart w:id="14" w:name="_Toc26215"/>
            <w:bookmarkStart w:id="15" w:name="_Toc11406"/>
            <w:bookmarkStart w:id="16" w:name="_Toc20050"/>
            <w:bookmarkStart w:id="17" w:name="_Toc4190"/>
            <w:bookmarkStart w:id="18" w:name="_Toc22218"/>
            <w:bookmarkStart w:id="19" w:name="_Toc23086"/>
            <w:bookmarkStart w:id="20" w:name="_Toc11610"/>
            <w:r>
              <w:rPr>
                <w:rFonts w:hint="default" w:ascii="Times New Roman" w:hAnsi="Times New Roman" w:eastAsia="宋体" w:cs="Times New Roman"/>
                <w:sz w:val="24"/>
                <w:szCs w:val="24"/>
                <w:lang w:val="en-US" w:eastAsia="zh-CN"/>
              </w:rPr>
              <w:t>四、污染源稳定达标排放</w:t>
            </w:r>
            <w:bookmarkEnd w:id="11"/>
            <w:bookmarkEnd w:id="12"/>
            <w:bookmarkEnd w:id="13"/>
            <w:bookmarkEnd w:id="14"/>
            <w:bookmarkEnd w:id="15"/>
            <w:bookmarkEnd w:id="16"/>
            <w:bookmarkEnd w:id="17"/>
            <w:bookmarkEnd w:id="18"/>
            <w:bookmarkEnd w:id="19"/>
            <w:bookmarkEnd w:id="20"/>
          </w:p>
          <w:p>
            <w:pPr>
              <w:spacing w:beforeLines="0" w:afterLines="0" w:line="360" w:lineRule="auto"/>
              <w:ind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本项目产生的非甲烷总烃及噪声采取相应防治措施后，根据污染源监测结果，可实现达标排放，固废实现合理有效处理处置。</w:t>
            </w:r>
            <w:bookmarkStart w:id="21" w:name="_Toc25407"/>
            <w:bookmarkStart w:id="22" w:name="_Toc13048"/>
            <w:bookmarkStart w:id="23" w:name="_Toc23286"/>
            <w:bookmarkStart w:id="24" w:name="_Toc5406"/>
            <w:bookmarkStart w:id="25" w:name="_Toc25233"/>
            <w:bookmarkStart w:id="26" w:name="_Toc20023"/>
            <w:bookmarkStart w:id="27" w:name="_Toc3084"/>
            <w:bookmarkStart w:id="28" w:name="_Toc13235"/>
            <w:bookmarkStart w:id="29" w:name="_Toc14979"/>
            <w:bookmarkStart w:id="30" w:name="_Toc12150"/>
          </w:p>
          <w:p>
            <w:pPr>
              <w:pStyle w:val="4"/>
              <w:pageBreakBefore w:val="0"/>
              <w:widowControl w:val="0"/>
              <w:kinsoku/>
              <w:wordWrap/>
              <w:overflowPunct/>
              <w:topLinePunct w:val="0"/>
              <w:bidi w:val="0"/>
              <w:snapToGrid/>
              <w:spacing w:before="0" w:line="360" w:lineRule="auto"/>
              <w:ind w:left="0" w:leftChars="0" w:firstLine="482"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五、项目环境影响符合环境功能区划要求</w:t>
            </w:r>
            <w:bookmarkEnd w:id="21"/>
            <w:bookmarkEnd w:id="22"/>
            <w:bookmarkEnd w:id="23"/>
            <w:bookmarkEnd w:id="24"/>
            <w:bookmarkEnd w:id="25"/>
            <w:bookmarkEnd w:id="26"/>
            <w:bookmarkEnd w:id="27"/>
            <w:bookmarkEnd w:id="28"/>
            <w:bookmarkEnd w:id="29"/>
            <w:bookmarkEnd w:id="30"/>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根据监测结果</w:t>
            </w:r>
            <w:r>
              <w:rPr>
                <w:rFonts w:hint="default" w:ascii="Times New Roman" w:hAnsi="Times New Roman" w:eastAsia="宋体" w:cs="Times New Roman"/>
                <w:color w:val="auto"/>
                <w:sz w:val="24"/>
                <w:szCs w:val="24"/>
                <w:lang w:eastAsia="zh-CN"/>
              </w:rPr>
              <w:t>：</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1</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rPr>
              <w:t>项目区域空气环境中的主要污染物日均浓度值均符合</w:t>
            </w:r>
            <w:r>
              <w:rPr>
                <w:rFonts w:hint="default" w:ascii="Times New Roman" w:hAnsi="Times New Roman" w:eastAsia="宋体" w:cs="Times New Roman"/>
                <w:bCs/>
                <w:color w:val="000000"/>
                <w:sz w:val="24"/>
              </w:rPr>
              <w:t>《环境空气质量标准》（GB3095-</w:t>
            </w:r>
            <w:r>
              <w:rPr>
                <w:rFonts w:hint="default" w:ascii="Times New Roman" w:hAnsi="Times New Roman" w:eastAsia="宋体" w:cs="Times New Roman"/>
                <w:bCs/>
                <w:color w:val="000000"/>
                <w:sz w:val="24"/>
                <w:lang w:val="en-US" w:eastAsia="zh-CN"/>
              </w:rPr>
              <w:t>2012</w:t>
            </w:r>
            <w:r>
              <w:rPr>
                <w:rFonts w:hint="default" w:ascii="Times New Roman" w:hAnsi="Times New Roman" w:eastAsia="宋体" w:cs="Times New Roman"/>
                <w:bCs/>
                <w:color w:val="000000"/>
                <w:sz w:val="24"/>
              </w:rPr>
              <w:t>）及其修改单中的二级标准，空气质量良好。</w:t>
            </w:r>
          </w:p>
          <w:p>
            <w:pPr>
              <w:spacing w:line="360" w:lineRule="auto"/>
              <w:ind w:firstLine="480" w:firstLineChars="200"/>
              <w:rPr>
                <w:rFonts w:hint="default" w:ascii="Times New Roman" w:hAnsi="Times New Roman" w:eastAsia="宋体" w:cs="Times New Roman"/>
                <w:b/>
                <w:color w:val="000000"/>
                <w:sz w:val="24"/>
              </w:rPr>
            </w:pPr>
            <w:r>
              <w:rPr>
                <w:rFonts w:hint="default" w:ascii="Times New Roman" w:hAnsi="Times New Roman" w:eastAsia="宋体" w:cs="Times New Roman"/>
                <w:color w:val="000000"/>
                <w:sz w:val="24"/>
              </w:rPr>
              <w:t>（2）</w:t>
            </w:r>
            <w:r>
              <w:rPr>
                <w:rFonts w:hint="default" w:ascii="Times New Roman" w:hAnsi="Times New Roman" w:eastAsia="宋体" w:cs="Times New Roman"/>
                <w:bCs/>
                <w:color w:val="000000"/>
                <w:sz w:val="24"/>
              </w:rPr>
              <w:t>地表水体</w:t>
            </w:r>
            <w:r>
              <w:rPr>
                <w:rFonts w:hint="eastAsia" w:ascii="Times New Roman" w:hAnsi="Times New Roman" w:eastAsia="宋体" w:cs="Times New Roman"/>
                <w:bCs/>
                <w:color w:val="000000"/>
                <w:sz w:val="24"/>
                <w:lang w:eastAsia="zh-CN"/>
              </w:rPr>
              <w:t>南淝河</w:t>
            </w:r>
            <w:r>
              <w:rPr>
                <w:rFonts w:hint="default" w:ascii="Times New Roman" w:hAnsi="Times New Roman" w:eastAsia="宋体" w:cs="Times New Roman"/>
                <w:color w:val="000000"/>
                <w:sz w:val="24"/>
              </w:rPr>
              <w:t>水环境质量现状可以达到《地表水环境质量标准》（GB3838-2002）中</w:t>
            </w:r>
            <w:r>
              <w:rPr>
                <w:rFonts w:hint="default" w:ascii="Times New Roman" w:hAnsi="Times New Roman" w:eastAsia="宋体" w:cs="Times New Roman"/>
                <w:color w:val="000000"/>
                <w:sz w:val="24"/>
                <w:szCs w:val="24"/>
                <w:lang w:eastAsia="zh-CN"/>
              </w:rPr>
              <w:t>Ⅳ</w:t>
            </w:r>
            <w:r>
              <w:rPr>
                <w:rFonts w:hint="default" w:ascii="Times New Roman" w:hAnsi="Times New Roman" w:eastAsia="宋体" w:cs="Times New Roman"/>
                <w:color w:val="000000"/>
                <w:sz w:val="24"/>
              </w:rPr>
              <w:t>类水体功能要求。</w:t>
            </w:r>
          </w:p>
          <w:p>
            <w:pPr>
              <w:spacing w:line="360" w:lineRule="auto"/>
              <w:ind w:firstLine="480" w:firstLineChars="2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rPr>
              <w:t>（3）项目场界监测点位噪声满足《声环境质量标准》（GB3096-2008）中的2类和4a类</w:t>
            </w:r>
            <w:r>
              <w:rPr>
                <w:rFonts w:hint="default" w:ascii="Times New Roman" w:hAnsi="Times New Roman" w:eastAsia="宋体" w:cs="Times New Roman"/>
                <w:bCs/>
                <w:color w:val="000000"/>
                <w:sz w:val="24"/>
              </w:rPr>
              <w:t>标准</w:t>
            </w:r>
            <w:r>
              <w:rPr>
                <w:rFonts w:hint="default" w:ascii="Times New Roman" w:hAnsi="Times New Roman" w:eastAsia="宋体" w:cs="Times New Roman"/>
                <w:color w:val="000000"/>
                <w:sz w:val="24"/>
              </w:rPr>
              <w:t>。</w:t>
            </w:r>
          </w:p>
          <w:p>
            <w:pPr>
              <w:pStyle w:val="4"/>
              <w:pageBreakBefore w:val="0"/>
              <w:widowControl w:val="0"/>
              <w:kinsoku/>
              <w:wordWrap/>
              <w:overflowPunct/>
              <w:topLinePunct w:val="0"/>
              <w:bidi w:val="0"/>
              <w:snapToGrid/>
              <w:spacing w:before="0" w:line="360" w:lineRule="auto"/>
              <w:ind w:left="0" w:leftChars="0" w:firstLine="482" w:firstLineChars="200"/>
              <w:textAlignment w:val="auto"/>
              <w:rPr>
                <w:rFonts w:hint="default" w:ascii="Times New Roman" w:hAnsi="Times New Roman" w:eastAsia="宋体" w:cs="Times New Roman"/>
                <w:sz w:val="24"/>
                <w:szCs w:val="24"/>
                <w:lang w:val="en-US" w:eastAsia="zh-CN"/>
              </w:rPr>
            </w:pPr>
            <w:bookmarkStart w:id="31" w:name="_Toc14816"/>
            <w:bookmarkStart w:id="32" w:name="_Toc29411"/>
            <w:bookmarkStart w:id="33" w:name="_Toc24249"/>
            <w:bookmarkStart w:id="34" w:name="_Toc25005"/>
            <w:bookmarkStart w:id="35" w:name="_Toc47"/>
            <w:bookmarkStart w:id="36" w:name="_Toc19271"/>
            <w:bookmarkStart w:id="37" w:name="_Toc3473"/>
            <w:bookmarkStart w:id="38" w:name="_Toc24719"/>
            <w:bookmarkStart w:id="39" w:name="_Toc3178"/>
            <w:bookmarkStart w:id="40" w:name="_Toc11184"/>
            <w:r>
              <w:rPr>
                <w:rFonts w:hint="default" w:ascii="Times New Roman" w:hAnsi="Times New Roman" w:eastAsia="宋体" w:cs="Times New Roman"/>
                <w:sz w:val="24"/>
                <w:szCs w:val="24"/>
                <w:lang w:val="en-US" w:eastAsia="zh-CN"/>
              </w:rPr>
              <w:t>六、污染防治措施有效</w:t>
            </w:r>
            <w:bookmarkEnd w:id="31"/>
            <w:bookmarkEnd w:id="32"/>
            <w:bookmarkEnd w:id="33"/>
            <w:bookmarkEnd w:id="34"/>
            <w:bookmarkEnd w:id="35"/>
            <w:bookmarkEnd w:id="36"/>
            <w:bookmarkEnd w:id="37"/>
            <w:bookmarkEnd w:id="38"/>
            <w:bookmarkEnd w:id="39"/>
            <w:bookmarkEnd w:id="40"/>
            <w:r>
              <w:rPr>
                <w:rFonts w:hint="default" w:ascii="Times New Roman" w:hAnsi="Times New Roman" w:eastAsia="宋体" w:cs="Times New Roman"/>
                <w:sz w:val="24"/>
                <w:szCs w:val="24"/>
                <w:lang w:val="en-US" w:eastAsia="zh-CN"/>
              </w:rPr>
              <w:t>性</w:t>
            </w:r>
            <w:bookmarkStart w:id="41" w:name="_Toc2827"/>
            <w:bookmarkStart w:id="42" w:name="_Toc277"/>
            <w:bookmarkStart w:id="43" w:name="_Toc26371"/>
            <w:bookmarkStart w:id="44" w:name="_Toc9166"/>
            <w:bookmarkStart w:id="45" w:name="_Toc29308"/>
            <w:bookmarkStart w:id="46" w:name="_Toc6438"/>
            <w:bookmarkStart w:id="47" w:name="_Toc14342"/>
            <w:bookmarkStart w:id="48" w:name="_Toc8262"/>
            <w:bookmarkStart w:id="49" w:name="_Toc30002"/>
          </w:p>
          <w:p>
            <w:pPr>
              <w:pStyle w:val="4"/>
              <w:pageBreakBefore w:val="0"/>
              <w:widowControl w:val="0"/>
              <w:kinsoku/>
              <w:wordWrap/>
              <w:overflowPunct/>
              <w:topLinePunct w:val="0"/>
              <w:bidi w:val="0"/>
              <w:snapToGrid/>
              <w:spacing w:before="0" w:line="360" w:lineRule="auto"/>
              <w:ind w:left="0" w:leftChars="0" w:firstLine="480" w:firstLineChars="200"/>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1、废气污染防治措施</w:t>
            </w:r>
            <w:bookmarkEnd w:id="41"/>
            <w:bookmarkEnd w:id="42"/>
            <w:bookmarkEnd w:id="43"/>
            <w:bookmarkEnd w:id="44"/>
            <w:bookmarkEnd w:id="45"/>
            <w:bookmarkEnd w:id="46"/>
            <w:bookmarkEnd w:id="47"/>
            <w:bookmarkEnd w:id="48"/>
            <w:bookmarkEnd w:id="49"/>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营运期卸油、加油过程产生的烃类气体采用卸油、加油油气回收系统处理，并通过加强操作人员的培训和学习等措施后，烃类气体的排放浓度能够达标排放，对周围的大气环境影响不大。由现状监测数据可知本项目非甲烷总烃无组织排放符合《大气污染物综合排放标准》（GB16297-1996）表2中无组织排放周界外浓度最高点限值≤4.0mg/m</w:t>
            </w:r>
            <w:r>
              <w:rPr>
                <w:rFonts w:hint="default" w:ascii="Times New Roman" w:hAnsi="Times New Roman" w:cs="Times New Roman"/>
                <w:color w:val="auto"/>
                <w:sz w:val="24"/>
                <w:szCs w:val="24"/>
                <w:vertAlign w:val="superscript"/>
              </w:rPr>
              <w:t>3</w:t>
            </w:r>
            <w:r>
              <w:rPr>
                <w:rFonts w:hint="default" w:ascii="Times New Roman" w:hAnsi="Times New Roman" w:cs="Times New Roman"/>
                <w:color w:val="auto"/>
                <w:sz w:val="24"/>
                <w:szCs w:val="24"/>
              </w:rPr>
              <w:t>。</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主要为成品油的销售，来往加油的机动车会产生少量的尾气，尾气中的主要污染物为CO、HC、NOx，由于进出加油站车辆启动时间较短，废气产生量不大，且加油站周边较为空旷，露天空旷条件易于废气的扩散，周围均设有绿化带，对汽车尾气可起到净化的作用，汽车尾气对周围环境影响较小。通过采取以上措施后，项目营运期来往加油的汽车产生的尾气能够达到《大气污染物综合排放标准》（GB16297-1996）中大气污染物排放限值的相关标准，汽车尾气对周边环境的影响较小。</w:t>
            </w:r>
            <w:bookmarkStart w:id="50" w:name="_Toc3196"/>
            <w:bookmarkStart w:id="51" w:name="_Toc13782"/>
            <w:bookmarkStart w:id="52" w:name="_Toc18672"/>
            <w:bookmarkStart w:id="53" w:name="_Toc15730"/>
            <w:bookmarkStart w:id="54" w:name="_Toc29121"/>
            <w:bookmarkStart w:id="55" w:name="_Toc28231"/>
            <w:bookmarkStart w:id="56" w:name="_Toc18108"/>
            <w:bookmarkStart w:id="57" w:name="_Toc32711"/>
            <w:bookmarkStart w:id="58" w:name="_Toc6814"/>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2、噪声污染防治措施</w:t>
            </w:r>
            <w:bookmarkEnd w:id="50"/>
            <w:bookmarkEnd w:id="51"/>
            <w:bookmarkEnd w:id="52"/>
            <w:bookmarkEnd w:id="53"/>
            <w:bookmarkEnd w:id="54"/>
            <w:bookmarkEnd w:id="55"/>
            <w:bookmarkEnd w:id="56"/>
            <w:bookmarkEnd w:id="57"/>
            <w:bookmarkEnd w:id="58"/>
          </w:p>
          <w:p>
            <w:pPr>
              <w:spacing w:line="360" w:lineRule="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    由现状监测数据可知本项目营运期厂界噪声排放达标，满足《工业企业环境噪声排放标准》(GB12348-2008)2</w:t>
            </w:r>
            <w:r>
              <w:rPr>
                <w:rFonts w:hint="default" w:ascii="Times New Roman" w:hAnsi="Times New Roman" w:cs="Times New Roman"/>
                <w:color w:val="auto"/>
                <w:sz w:val="24"/>
                <w:szCs w:val="24"/>
                <w:lang w:eastAsia="zh-CN"/>
              </w:rPr>
              <w:t>类和</w:t>
            </w:r>
            <w:r>
              <w:rPr>
                <w:rFonts w:hint="default" w:ascii="Times New Roman" w:hAnsi="Times New Roman" w:cs="Times New Roman"/>
                <w:color w:val="auto"/>
                <w:sz w:val="24"/>
                <w:szCs w:val="24"/>
              </w:rPr>
              <w:t>4类标准要求。</w:t>
            </w:r>
          </w:p>
          <w:p>
            <w:pPr>
              <w:pStyle w:val="4"/>
              <w:pageBreakBefore w:val="0"/>
              <w:widowControl w:val="0"/>
              <w:kinsoku/>
              <w:wordWrap/>
              <w:overflowPunct/>
              <w:topLinePunct w:val="0"/>
              <w:bidi w:val="0"/>
              <w:snapToGrid/>
              <w:spacing w:before="0" w:line="360" w:lineRule="auto"/>
              <w:ind w:left="0" w:leftChars="0" w:firstLine="480" w:firstLineChars="200"/>
              <w:textAlignment w:val="auto"/>
              <w:rPr>
                <w:rFonts w:hint="default" w:ascii="Times New Roman" w:hAnsi="Times New Roman" w:eastAsia="宋体" w:cs="Times New Roman"/>
                <w:b w:val="0"/>
                <w:bCs w:val="0"/>
                <w:color w:val="auto"/>
                <w:sz w:val="24"/>
                <w:szCs w:val="24"/>
                <w:lang w:val="en-US" w:eastAsia="zh-CN"/>
              </w:rPr>
            </w:pPr>
            <w:bookmarkStart w:id="59" w:name="_Toc28392"/>
            <w:bookmarkStart w:id="60" w:name="_Toc8193"/>
            <w:bookmarkStart w:id="61" w:name="_Toc21037"/>
            <w:bookmarkStart w:id="62" w:name="_Toc3744"/>
            <w:bookmarkStart w:id="63" w:name="_Toc25876"/>
            <w:bookmarkStart w:id="64" w:name="_Toc4358"/>
            <w:bookmarkStart w:id="65" w:name="_Toc32281"/>
            <w:bookmarkStart w:id="66" w:name="_Toc12761"/>
            <w:bookmarkStart w:id="67" w:name="_Toc30088"/>
            <w:r>
              <w:rPr>
                <w:rFonts w:hint="default" w:ascii="Times New Roman" w:hAnsi="Times New Roman" w:eastAsia="宋体" w:cs="Times New Roman"/>
                <w:b w:val="0"/>
                <w:bCs w:val="0"/>
                <w:color w:val="auto"/>
                <w:sz w:val="24"/>
                <w:szCs w:val="24"/>
                <w:lang w:val="en-US" w:eastAsia="zh-CN"/>
              </w:rPr>
              <w:t>3、废水污染防治措施</w:t>
            </w:r>
            <w:bookmarkEnd w:id="59"/>
            <w:bookmarkEnd w:id="60"/>
            <w:bookmarkEnd w:id="61"/>
            <w:bookmarkEnd w:id="62"/>
            <w:bookmarkEnd w:id="63"/>
            <w:bookmarkEnd w:id="64"/>
            <w:bookmarkEnd w:id="65"/>
            <w:bookmarkEnd w:id="66"/>
            <w:bookmarkEnd w:id="67"/>
          </w:p>
          <w:p>
            <w:pPr>
              <w:spacing w:line="360" w:lineRule="auto"/>
              <w:ind w:firstLine="480" w:firstLineChars="20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rPr>
              <w:t>本项目无生产废水，只有</w:t>
            </w:r>
            <w:r>
              <w:rPr>
                <w:rFonts w:hint="default" w:ascii="Times New Roman" w:hAnsi="Times New Roman" w:cs="Times New Roman"/>
                <w:sz w:val="24"/>
                <w:szCs w:val="24"/>
                <w:highlight w:val="none"/>
                <w:lang w:eastAsia="zh-CN"/>
              </w:rPr>
              <w:t>员工和过往人员</w:t>
            </w:r>
            <w:r>
              <w:rPr>
                <w:rFonts w:hint="default" w:ascii="Times New Roman" w:hAnsi="Times New Roman" w:cs="Times New Roman"/>
                <w:sz w:val="24"/>
                <w:szCs w:val="24"/>
                <w:highlight w:val="none"/>
              </w:rPr>
              <w:t>的生活污水产生。根据工程分析，项目日常办公、过往人员生活污水产生量约</w:t>
            </w:r>
            <w:r>
              <w:rPr>
                <w:rFonts w:hint="default" w:ascii="Times New Roman" w:hAnsi="Times New Roman" w:cs="Times New Roman"/>
                <w:color w:val="auto"/>
                <w:sz w:val="24"/>
                <w:szCs w:val="24"/>
                <w:highlight w:val="none"/>
              </w:rPr>
              <w:t>为</w:t>
            </w:r>
            <w:r>
              <w:rPr>
                <w:rFonts w:hint="default" w:ascii="Times New Roman" w:hAnsi="Times New Roman" w:cs="Times New Roman"/>
                <w:color w:val="auto"/>
                <w:sz w:val="24"/>
                <w:szCs w:val="24"/>
                <w:highlight w:val="none"/>
                <w:lang w:val="en-US" w:eastAsia="zh-CN"/>
              </w:rPr>
              <w:t>277.4</w:t>
            </w:r>
            <w:r>
              <w:rPr>
                <w:rFonts w:hint="default" w:ascii="Times New Roman" w:hAnsi="Times New Roman" w:cs="Times New Roman"/>
                <w:color w:val="auto"/>
                <w:sz w:val="24"/>
                <w:szCs w:val="24"/>
                <w:highlight w:val="none"/>
              </w:rPr>
              <w:t>m</w:t>
            </w:r>
            <w:r>
              <w:rPr>
                <w:rFonts w:hint="default" w:ascii="Times New Roman" w:hAnsi="Times New Roman" w:cs="Times New Roman"/>
                <w:sz w:val="24"/>
                <w:szCs w:val="24"/>
                <w:highlight w:val="none"/>
                <w:vertAlign w:val="superscript"/>
              </w:rPr>
              <w:t>3</w:t>
            </w:r>
            <w:r>
              <w:rPr>
                <w:rFonts w:hint="default" w:ascii="Times New Roman" w:hAnsi="Times New Roman" w:cs="Times New Roman"/>
                <w:sz w:val="24"/>
                <w:szCs w:val="24"/>
                <w:highlight w:val="none"/>
              </w:rPr>
              <w:t>/a，主要污染因子为COD、BOD</w:t>
            </w:r>
            <w:r>
              <w:rPr>
                <w:rFonts w:hint="default" w:ascii="Times New Roman" w:hAnsi="Times New Roman" w:cs="Times New Roman"/>
                <w:sz w:val="24"/>
                <w:szCs w:val="24"/>
                <w:highlight w:val="none"/>
                <w:vertAlign w:val="subscript"/>
              </w:rPr>
              <w:t>5</w:t>
            </w:r>
            <w:r>
              <w:rPr>
                <w:rFonts w:hint="default" w:ascii="Times New Roman" w:hAnsi="Times New Roman" w:cs="Times New Roman"/>
                <w:sz w:val="24"/>
                <w:szCs w:val="24"/>
                <w:highlight w:val="none"/>
              </w:rPr>
              <w:t>、SS、NH</w:t>
            </w:r>
            <w:r>
              <w:rPr>
                <w:rFonts w:hint="default" w:ascii="Times New Roman" w:hAnsi="Times New Roman" w:cs="Times New Roman"/>
                <w:sz w:val="24"/>
                <w:szCs w:val="24"/>
                <w:highlight w:val="none"/>
                <w:vertAlign w:val="subscript"/>
              </w:rPr>
              <w:t>3</w:t>
            </w:r>
            <w:r>
              <w:rPr>
                <w:rFonts w:hint="default" w:ascii="Times New Roman" w:hAnsi="Times New Roman" w:cs="Times New Roman"/>
                <w:sz w:val="24"/>
                <w:szCs w:val="24"/>
                <w:highlight w:val="none"/>
              </w:rPr>
              <w:t>-N等，生活污水经化粪池处理达到</w:t>
            </w:r>
            <w:r>
              <w:rPr>
                <w:rFonts w:hint="eastAsia" w:ascii="Times New Roman" w:hAnsi="Times New Roman" w:cs="Times New Roman"/>
                <w:sz w:val="24"/>
                <w:szCs w:val="24"/>
                <w:highlight w:val="none"/>
                <w:lang w:eastAsia="zh-CN"/>
              </w:rPr>
              <w:t>王小郢污水处理厂</w:t>
            </w:r>
            <w:r>
              <w:rPr>
                <w:rFonts w:hint="default" w:ascii="Times New Roman" w:hAnsi="Times New Roman" w:cs="Times New Roman"/>
                <w:sz w:val="24"/>
                <w:szCs w:val="24"/>
                <w:highlight w:val="none"/>
              </w:rPr>
              <w:t>接管标准</w:t>
            </w:r>
            <w:r>
              <w:rPr>
                <w:rFonts w:hint="default" w:ascii="Times New Roman" w:hAnsi="Times New Roman" w:cs="Times New Roman"/>
                <w:sz w:val="24"/>
                <w:szCs w:val="24"/>
                <w:highlight w:val="none"/>
                <w:lang w:eastAsia="zh-CN"/>
              </w:rPr>
              <w:t>（未列出部分执行《污水综合排放标准》（GB8978-1996）中的三级标准要求）排入市政污水管网，经</w:t>
            </w:r>
            <w:r>
              <w:rPr>
                <w:rFonts w:hint="eastAsia" w:ascii="Times New Roman" w:hAnsi="Times New Roman" w:cs="Times New Roman"/>
                <w:sz w:val="24"/>
                <w:szCs w:val="24"/>
                <w:highlight w:val="none"/>
                <w:lang w:eastAsia="zh-CN"/>
              </w:rPr>
              <w:t>王小郢污水处理厂</w:t>
            </w:r>
            <w:r>
              <w:rPr>
                <w:rFonts w:hint="default" w:ascii="Times New Roman" w:hAnsi="Times New Roman" w:cs="Times New Roman"/>
                <w:sz w:val="24"/>
                <w:szCs w:val="24"/>
                <w:highlight w:val="none"/>
                <w:lang w:eastAsia="zh-CN"/>
              </w:rPr>
              <w:t>处理达标后排入</w:t>
            </w:r>
            <w:r>
              <w:rPr>
                <w:rFonts w:hint="eastAsia" w:ascii="Times New Roman" w:hAnsi="Times New Roman" w:cs="Times New Roman"/>
                <w:sz w:val="24"/>
                <w:szCs w:val="24"/>
                <w:highlight w:val="none"/>
                <w:lang w:eastAsia="zh-CN"/>
              </w:rPr>
              <w:t>南淝河</w:t>
            </w:r>
            <w:r>
              <w:rPr>
                <w:rFonts w:hint="default" w:ascii="Times New Roman" w:hAnsi="Times New Roman" w:cs="Times New Roman"/>
                <w:sz w:val="24"/>
                <w:szCs w:val="24"/>
                <w:highlight w:val="none"/>
              </w:rPr>
              <w:t>。</w:t>
            </w:r>
            <w:r>
              <w:rPr>
                <w:rFonts w:hint="default" w:ascii="Times New Roman" w:hAnsi="Times New Roman" w:cs="Times New Roman"/>
                <w:sz w:val="24"/>
                <w:szCs w:val="24"/>
                <w:highlight w:val="none"/>
                <w:lang w:val="en-US" w:eastAsia="zh-CN"/>
              </w:rPr>
              <w:t>在落实以上措施后，项目产生的废水对区域水环境影响较小。</w:t>
            </w:r>
            <w:bookmarkStart w:id="68" w:name="_Toc21380"/>
            <w:bookmarkStart w:id="69" w:name="_Toc31351"/>
            <w:bookmarkStart w:id="70" w:name="_Toc27311"/>
            <w:bookmarkStart w:id="71" w:name="_Toc31168"/>
            <w:bookmarkStart w:id="72" w:name="_Toc7156"/>
            <w:bookmarkStart w:id="73" w:name="_Toc1577"/>
            <w:bookmarkStart w:id="74" w:name="_Toc19725"/>
            <w:bookmarkStart w:id="75" w:name="_Toc27728"/>
            <w:bookmarkStart w:id="76" w:name="_Toc2326"/>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4、固体废物污染防治措施</w:t>
            </w:r>
            <w:bookmarkEnd w:id="68"/>
            <w:bookmarkEnd w:id="69"/>
            <w:bookmarkEnd w:id="70"/>
            <w:bookmarkEnd w:id="71"/>
            <w:bookmarkEnd w:id="72"/>
            <w:bookmarkEnd w:id="73"/>
            <w:bookmarkEnd w:id="74"/>
            <w:bookmarkEnd w:id="75"/>
            <w:bookmarkEnd w:id="76"/>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本项目产生的固体废物有油罐</w:t>
            </w:r>
            <w:r>
              <w:rPr>
                <w:rFonts w:hint="default" w:ascii="Times New Roman" w:hAnsi="Times New Roman" w:cs="Times New Roman"/>
                <w:color w:val="auto"/>
                <w:sz w:val="24"/>
                <w:szCs w:val="24"/>
                <w:lang w:eastAsia="zh-CN"/>
              </w:rPr>
              <w:t>清理的废油渣</w:t>
            </w:r>
            <w:r>
              <w:rPr>
                <w:rFonts w:hint="default" w:ascii="Times New Roman" w:hAnsi="Times New Roman" w:cs="Times New Roman"/>
                <w:color w:val="auto"/>
                <w:sz w:val="24"/>
                <w:szCs w:val="24"/>
              </w:rPr>
              <w:t>以及员工生活垃圾。</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地下油罐每</w:t>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年清洗一次，每</w:t>
            </w:r>
            <w:r>
              <w:rPr>
                <w:rFonts w:hint="default" w:ascii="Times New Roman" w:hAnsi="Times New Roman" w:cs="Times New Roman"/>
                <w:color w:val="auto"/>
                <w:sz w:val="24"/>
                <w:szCs w:val="24"/>
                <w:lang w:eastAsia="zh-CN"/>
              </w:rPr>
              <w:t>次</w:t>
            </w:r>
            <w:r>
              <w:rPr>
                <w:rFonts w:hint="default" w:ascii="Times New Roman" w:hAnsi="Times New Roman" w:cs="Times New Roman"/>
                <w:color w:val="auto"/>
                <w:sz w:val="24"/>
                <w:szCs w:val="24"/>
              </w:rPr>
              <w:t>平均产生废油及锈渣约</w:t>
            </w:r>
            <w:r>
              <w:rPr>
                <w:rFonts w:hint="default" w:ascii="Times New Roman" w:hAnsi="Times New Roman" w:cs="Times New Roman"/>
                <w:sz w:val="24"/>
                <w:szCs w:val="24"/>
                <w:lang w:val="en-US" w:eastAsia="zh-CN"/>
              </w:rPr>
              <w:t>0.8</w:t>
            </w:r>
            <w:r>
              <w:rPr>
                <w:rFonts w:hint="default" w:ascii="Times New Roman" w:hAnsi="Times New Roman" w:cs="Times New Roman"/>
                <w:color w:val="auto"/>
                <w:sz w:val="24"/>
                <w:szCs w:val="24"/>
              </w:rPr>
              <w:t>t，属《国家危险废物名录》中危险废物，危废编号为HW08(900-249-08)，由</w:t>
            </w:r>
            <w:r>
              <w:rPr>
                <w:rFonts w:hint="default" w:ascii="Times New Roman" w:hAnsi="Times New Roman" w:cs="Times New Roman"/>
                <w:color w:val="auto"/>
                <w:sz w:val="24"/>
                <w:szCs w:val="24"/>
                <w:lang w:eastAsia="zh-CN"/>
              </w:rPr>
              <w:t>油罐清理单位直接转交给</w:t>
            </w:r>
            <w:r>
              <w:rPr>
                <w:rFonts w:hint="default" w:ascii="Times New Roman" w:hAnsi="Times New Roman" w:cs="Times New Roman"/>
                <w:color w:val="auto"/>
                <w:sz w:val="24"/>
                <w:szCs w:val="24"/>
              </w:rPr>
              <w:t>具有相关资质的单位负责回收处理。</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本项目生活垃圾产生量为</w:t>
            </w:r>
            <w:r>
              <w:rPr>
                <w:rFonts w:hint="default" w:ascii="Times New Roman" w:hAnsi="Times New Roman" w:cs="Times New Roman"/>
                <w:color w:val="auto"/>
                <w:sz w:val="24"/>
                <w:szCs w:val="24"/>
                <w:lang w:val="en-US" w:eastAsia="zh-CN"/>
              </w:rPr>
              <w:t>9.67</w:t>
            </w:r>
            <w:r>
              <w:rPr>
                <w:rFonts w:hint="default" w:ascii="Times New Roman" w:hAnsi="Times New Roman" w:cs="Times New Roman"/>
                <w:color w:val="auto"/>
                <w:sz w:val="24"/>
                <w:szCs w:val="24"/>
              </w:rPr>
              <w:t>t/a。生活垃圾集中收集后，由专职人员定时收集，然后由环卫部门清运，做到日产日清。</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w:t>
            </w:r>
            <w:r>
              <w:rPr>
                <w:rFonts w:hint="default" w:ascii="Times New Roman" w:hAnsi="Times New Roman" w:cs="Times New Roman"/>
                <w:color w:val="auto"/>
                <w:sz w:val="24"/>
                <w:szCs w:val="24"/>
                <w:lang w:eastAsia="zh-CN"/>
              </w:rPr>
              <w:t>在</w:t>
            </w:r>
            <w:r>
              <w:rPr>
                <w:rFonts w:hint="default" w:ascii="Times New Roman" w:hAnsi="Times New Roman" w:cs="Times New Roman"/>
                <w:color w:val="auto"/>
                <w:sz w:val="24"/>
                <w:szCs w:val="24"/>
              </w:rPr>
              <w:t>营运</w:t>
            </w:r>
            <w:r>
              <w:rPr>
                <w:rFonts w:hint="default" w:ascii="Times New Roman" w:hAnsi="Times New Roman" w:cs="Times New Roman"/>
                <w:color w:val="auto"/>
                <w:sz w:val="24"/>
                <w:szCs w:val="24"/>
                <w:lang w:eastAsia="zh-CN"/>
              </w:rPr>
              <w:t>期间</w:t>
            </w:r>
            <w:r>
              <w:rPr>
                <w:rFonts w:hint="default" w:ascii="Times New Roman" w:hAnsi="Times New Roman" w:cs="Times New Roman"/>
                <w:color w:val="auto"/>
                <w:sz w:val="24"/>
                <w:szCs w:val="24"/>
              </w:rPr>
              <w:t>，因产生的污染物的污染物实施了必要的污染源治理措施并进行有效的管理，从总体上讲不会对周边环境来带明显的影响。</w:t>
            </w:r>
          </w:p>
          <w:p>
            <w:pPr>
              <w:pStyle w:val="4"/>
              <w:pageBreakBefore w:val="0"/>
              <w:widowControl w:val="0"/>
              <w:kinsoku/>
              <w:wordWrap/>
              <w:overflowPunct/>
              <w:topLinePunct w:val="0"/>
              <w:bidi w:val="0"/>
              <w:snapToGrid/>
              <w:spacing w:before="0" w:line="360" w:lineRule="auto"/>
              <w:ind w:left="0" w:leftChars="0" w:firstLine="482" w:firstLineChars="200"/>
              <w:textAlignment w:val="auto"/>
              <w:rPr>
                <w:rFonts w:hint="default" w:ascii="Times New Roman" w:hAnsi="Times New Roman" w:eastAsia="宋体" w:cs="Times New Roman"/>
                <w:sz w:val="24"/>
                <w:szCs w:val="24"/>
                <w:lang w:val="en-US" w:eastAsia="zh-CN"/>
              </w:rPr>
            </w:pPr>
            <w:bookmarkStart w:id="77" w:name="_Toc1548"/>
            <w:bookmarkStart w:id="78" w:name="_Toc12067"/>
            <w:bookmarkStart w:id="79" w:name="_Toc1649"/>
            <w:bookmarkStart w:id="80" w:name="_Toc32499"/>
            <w:bookmarkStart w:id="81" w:name="_Toc19354"/>
            <w:bookmarkStart w:id="82" w:name="_Toc14200"/>
            <w:bookmarkStart w:id="83" w:name="_Toc30413"/>
            <w:bookmarkStart w:id="84" w:name="_Toc11200"/>
            <w:bookmarkStart w:id="85" w:name="_Toc8059"/>
            <w:bookmarkStart w:id="86" w:name="_Toc15927"/>
            <w:r>
              <w:rPr>
                <w:rFonts w:hint="default" w:ascii="Times New Roman" w:hAnsi="Times New Roman" w:eastAsia="宋体" w:cs="Times New Roman"/>
                <w:sz w:val="24"/>
                <w:szCs w:val="24"/>
                <w:lang w:val="en-US" w:eastAsia="zh-CN"/>
              </w:rPr>
              <w:t>七、后续运营监测方案</w:t>
            </w:r>
            <w:bookmarkEnd w:id="77"/>
            <w:bookmarkEnd w:id="78"/>
            <w:bookmarkEnd w:id="79"/>
            <w:bookmarkEnd w:id="80"/>
            <w:bookmarkEnd w:id="81"/>
            <w:bookmarkEnd w:id="82"/>
            <w:bookmarkEnd w:id="83"/>
            <w:bookmarkEnd w:id="84"/>
            <w:bookmarkEnd w:id="85"/>
            <w:bookmarkEnd w:id="86"/>
          </w:p>
          <w:p>
            <w:pPr>
              <w:spacing w:line="360" w:lineRule="auto"/>
              <w:ind w:firstLine="480"/>
              <w:rPr>
                <w:rFonts w:hint="default" w:ascii="Times New Roman" w:hAnsi="Times New Roman" w:eastAsia="宋体" w:cs="Times New Roman"/>
                <w:color w:val="auto"/>
              </w:rPr>
            </w:pPr>
            <w:r>
              <w:rPr>
                <w:rFonts w:hint="default" w:ascii="Times New Roman" w:hAnsi="Times New Roman" w:eastAsia="宋体" w:cs="Times New Roman"/>
                <w:color w:val="auto"/>
                <w:sz w:val="24"/>
                <w:szCs w:val="24"/>
              </w:rPr>
              <w:t>建设单位为了保证所有环保设备的</w:t>
            </w:r>
            <w:r>
              <w:rPr>
                <w:rFonts w:hint="default" w:ascii="Times New Roman" w:hAnsi="Times New Roman" w:eastAsia="宋体" w:cs="Times New Roman"/>
                <w:color w:val="auto"/>
                <w:sz w:val="24"/>
                <w:szCs w:val="24"/>
                <w:lang w:eastAsia="zh-CN"/>
              </w:rPr>
              <w:t>正常</w:t>
            </w:r>
            <w:r>
              <w:rPr>
                <w:rFonts w:hint="default" w:ascii="Times New Roman" w:hAnsi="Times New Roman" w:eastAsia="宋体" w:cs="Times New Roman"/>
                <w:color w:val="auto"/>
                <w:sz w:val="24"/>
                <w:szCs w:val="24"/>
              </w:rPr>
              <w:t>运行，并保证各类污染物达到国家的排放标准和管理要求。制定后期运营监测计划，</w:t>
            </w:r>
            <w:r>
              <w:rPr>
                <w:rFonts w:hint="default" w:ascii="Times New Roman" w:hAnsi="Times New Roman" w:eastAsia="宋体" w:cs="Times New Roman"/>
                <w:color w:val="auto"/>
                <w:sz w:val="24"/>
                <w:szCs w:val="24"/>
                <w:lang w:eastAsia="zh-CN"/>
              </w:rPr>
              <w:t>定期对本项目进行监测。</w:t>
            </w:r>
          </w:p>
          <w:p>
            <w:pPr>
              <w:pStyle w:val="4"/>
              <w:pageBreakBefore w:val="0"/>
              <w:widowControl w:val="0"/>
              <w:kinsoku/>
              <w:wordWrap/>
              <w:overflowPunct/>
              <w:topLinePunct w:val="0"/>
              <w:bidi w:val="0"/>
              <w:snapToGrid/>
              <w:spacing w:before="0" w:line="360" w:lineRule="auto"/>
              <w:ind w:left="0" w:leftChars="0" w:firstLine="482" w:firstLineChars="200"/>
              <w:textAlignment w:val="auto"/>
              <w:rPr>
                <w:rFonts w:hint="default" w:ascii="Times New Roman" w:hAnsi="Times New Roman" w:eastAsia="宋体" w:cs="Times New Roman"/>
                <w:sz w:val="24"/>
                <w:szCs w:val="24"/>
                <w:lang w:val="en-US" w:eastAsia="zh-CN"/>
              </w:rPr>
            </w:pPr>
            <w:bookmarkStart w:id="87" w:name="_Toc26092"/>
            <w:bookmarkStart w:id="88" w:name="_Toc26407"/>
            <w:bookmarkStart w:id="89" w:name="_Toc9044"/>
            <w:bookmarkStart w:id="90" w:name="_Toc311"/>
            <w:bookmarkStart w:id="91" w:name="_Toc24321"/>
            <w:bookmarkStart w:id="92" w:name="_Toc26627"/>
            <w:bookmarkStart w:id="93" w:name="_Toc14093"/>
            <w:bookmarkStart w:id="94" w:name="_Toc3474"/>
            <w:bookmarkStart w:id="95" w:name="_Toc16112"/>
            <w:bookmarkStart w:id="96" w:name="_Toc20783"/>
            <w:r>
              <w:rPr>
                <w:rFonts w:hint="default" w:ascii="Times New Roman" w:hAnsi="Times New Roman" w:eastAsia="宋体" w:cs="Times New Roman"/>
                <w:sz w:val="24"/>
                <w:szCs w:val="24"/>
                <w:lang w:val="en-US" w:eastAsia="zh-CN"/>
              </w:rPr>
              <w:t>八、环境风险</w:t>
            </w:r>
            <w:bookmarkEnd w:id="87"/>
          </w:p>
          <w:bookmarkEnd w:id="88"/>
          <w:bookmarkEnd w:id="89"/>
          <w:bookmarkEnd w:id="90"/>
          <w:bookmarkEnd w:id="91"/>
          <w:bookmarkEnd w:id="92"/>
          <w:bookmarkEnd w:id="93"/>
          <w:bookmarkEnd w:id="94"/>
          <w:bookmarkEnd w:id="95"/>
          <w:p>
            <w:pPr>
              <w:spacing w:beforeLines="0" w:afterLines="0" w:line="360" w:lineRule="auto"/>
              <w:ind w:firstLine="480"/>
              <w:rPr>
                <w:rStyle w:val="87"/>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0"/>
                <w:sz w:val="24"/>
                <w:szCs w:val="24"/>
              </w:rPr>
              <w:t>一般情况下，储油罐发生泄漏风险的事故概率较低，即使发生泄露事故后</w:t>
            </w:r>
            <w:r>
              <w:rPr>
                <w:rFonts w:hint="default" w:ascii="Times New Roman" w:hAnsi="Times New Roman" w:eastAsia="宋体" w:cs="Times New Roman"/>
                <w:color w:val="auto"/>
                <w:kern w:val="0"/>
                <w:sz w:val="24"/>
                <w:szCs w:val="24"/>
                <w:lang w:eastAsia="zh-CN"/>
              </w:rPr>
              <w:t>在</w:t>
            </w:r>
            <w:r>
              <w:rPr>
                <w:rFonts w:hint="default" w:ascii="Times New Roman" w:hAnsi="Times New Roman" w:eastAsia="宋体" w:cs="Times New Roman"/>
                <w:color w:val="auto"/>
                <w:kern w:val="0"/>
                <w:sz w:val="24"/>
                <w:szCs w:val="24"/>
              </w:rPr>
              <w:t>应急反应时间内的泄漏量很小，由于储罐埋在地下，且封闭，蒸发量小。在及时采取控制措施后，预计不会对土壤、地表水和地下水造成大的污染威胁。</w:t>
            </w:r>
          </w:p>
          <w:bookmarkEnd w:id="96"/>
          <w:p>
            <w:pPr>
              <w:pStyle w:val="4"/>
              <w:pageBreakBefore w:val="0"/>
              <w:widowControl w:val="0"/>
              <w:kinsoku/>
              <w:wordWrap/>
              <w:overflowPunct/>
              <w:topLinePunct w:val="0"/>
              <w:bidi w:val="0"/>
              <w:snapToGrid/>
              <w:spacing w:before="0" w:line="360" w:lineRule="auto"/>
              <w:ind w:left="0" w:leftChars="0" w:firstLine="482" w:firstLineChars="200"/>
              <w:textAlignment w:val="auto"/>
              <w:rPr>
                <w:rFonts w:hint="default" w:ascii="Times New Roman" w:hAnsi="Times New Roman" w:eastAsia="宋体" w:cs="Times New Roman"/>
                <w:sz w:val="24"/>
                <w:szCs w:val="24"/>
                <w:lang w:val="en-US" w:eastAsia="zh-CN"/>
              </w:rPr>
            </w:pPr>
            <w:bookmarkStart w:id="97" w:name="_Toc31336"/>
            <w:bookmarkStart w:id="98" w:name="_Toc27329"/>
            <w:bookmarkStart w:id="99" w:name="_Toc28366"/>
            <w:bookmarkStart w:id="100" w:name="_Toc2931"/>
            <w:bookmarkStart w:id="101" w:name="_Toc31551"/>
            <w:bookmarkStart w:id="102" w:name="_Toc14346"/>
            <w:bookmarkStart w:id="103" w:name="_Toc10971"/>
            <w:bookmarkStart w:id="104" w:name="_Toc29696"/>
            <w:bookmarkStart w:id="105" w:name="_Toc10241"/>
            <w:bookmarkStart w:id="106" w:name="_Toc2026"/>
            <w:r>
              <w:rPr>
                <w:rFonts w:hint="default" w:ascii="Times New Roman" w:hAnsi="Times New Roman" w:eastAsia="宋体" w:cs="Times New Roman"/>
                <w:sz w:val="24"/>
                <w:szCs w:val="24"/>
                <w:lang w:val="en-US" w:eastAsia="zh-CN"/>
              </w:rPr>
              <w:t>九、后评价总结论</w:t>
            </w:r>
            <w:bookmarkEnd w:id="97"/>
            <w:bookmarkEnd w:id="98"/>
            <w:bookmarkEnd w:id="99"/>
            <w:bookmarkEnd w:id="100"/>
            <w:bookmarkEnd w:id="101"/>
            <w:bookmarkEnd w:id="102"/>
            <w:bookmarkEnd w:id="103"/>
            <w:bookmarkEnd w:id="104"/>
            <w:bookmarkEnd w:id="105"/>
            <w:bookmarkEnd w:id="106"/>
          </w:p>
          <w:p>
            <w:pPr>
              <w:spacing w:line="360" w:lineRule="auto"/>
              <w:ind w:firstLine="480" w:firstLineChars="200"/>
              <w:rPr>
                <w:rFonts w:hint="default" w:ascii="Times New Roman" w:hAnsi="Times New Roman" w:eastAsia="宋体" w:cs="Times New Roman"/>
                <w:color w:val="000000"/>
                <w:sz w:val="24"/>
                <w:szCs w:val="24"/>
                <w:lang w:val="en-US" w:eastAsia="zh-CN"/>
              </w:rPr>
            </w:pPr>
            <w:r>
              <w:rPr>
                <w:rFonts w:hint="default" w:ascii="Times New Roman" w:hAnsi="Times New Roman" w:cs="Times New Roman"/>
                <w:color w:val="auto"/>
                <w:sz w:val="24"/>
                <w:szCs w:val="28"/>
                <w:lang w:val="en-US" w:eastAsia="zh-CN"/>
              </w:rPr>
              <w:t>中国石化销售有限公司</w:t>
            </w:r>
            <w:r>
              <w:rPr>
                <w:rFonts w:hint="eastAsia" w:ascii="Times New Roman" w:hAnsi="Times New Roman" w:cs="Times New Roman"/>
                <w:color w:val="auto"/>
                <w:sz w:val="24"/>
                <w:szCs w:val="28"/>
                <w:lang w:val="en-US" w:eastAsia="zh-CN"/>
              </w:rPr>
              <w:t>安徽合肥新安江加油站项目</w:t>
            </w:r>
            <w:r>
              <w:rPr>
                <w:rFonts w:hint="default" w:ascii="Times New Roman" w:hAnsi="Times New Roman" w:cs="Times New Roman"/>
                <w:color w:val="auto"/>
                <w:sz w:val="24"/>
                <w:szCs w:val="28"/>
              </w:rPr>
              <w:t>符合国家及地方产业政策，不属于过剩产能、不属于淘汰落后工艺，满足规划选址要求、符合各类生态功能区要求；符合相关环境管理政策。项目采取的环保措施在技术和经济上切实可行，能够保证污染物的稳定达标排放，确保区域环境质量水平不降低。因此，</w:t>
            </w:r>
            <w:r>
              <w:rPr>
                <w:rFonts w:hint="default" w:ascii="Times New Roman" w:hAnsi="Times New Roman" w:cs="Times New Roman"/>
                <w:sz w:val="24"/>
                <w:szCs w:val="24"/>
              </w:rPr>
              <w:t>建设单位在认真落实本报告提出的完善改进措施后，对周边环境的影响可更稳定的控制在允许范围内，项目的继续生产环境可行</w:t>
            </w:r>
            <w:r>
              <w:rPr>
                <w:rFonts w:hint="default" w:ascii="Times New Roman" w:hAnsi="Times New Roman" w:cs="Times New Roman"/>
                <w:color w:val="auto"/>
                <w:sz w:val="24"/>
                <w:szCs w:val="28"/>
                <w:lang w:val="en-US" w:eastAsia="zh-CN"/>
              </w:rPr>
              <w:t>。</w:t>
            </w:r>
          </w:p>
        </w:tc>
      </w:tr>
    </w:tbl>
    <w:p>
      <w:pPr>
        <w:keepNext w:val="0"/>
        <w:keepLines w:val="0"/>
        <w:pageBreakBefore w:val="0"/>
        <w:widowControl/>
        <w:suppressLineNumbers w:val="0"/>
        <w:kinsoku/>
        <w:wordWrap/>
        <w:overflowPunct/>
        <w:topLinePunct w:val="0"/>
        <w:autoSpaceDE/>
        <w:autoSpaceDN/>
        <w:bidi w:val="0"/>
        <w:adjustRightInd/>
        <w:snapToGrid/>
        <w:spacing w:beforeAutospacing="0" w:afterAutospacing="0" w:line="15" w:lineRule="auto"/>
        <w:ind w:left="0" w:leftChars="0" w:right="0" w:rightChars="0" w:firstLine="0" w:firstLineChars="0"/>
        <w:jc w:val="left"/>
        <w:textAlignment w:val="auto"/>
        <w:outlineLvl w:val="9"/>
        <w:rPr>
          <w:rFonts w:hint="eastAsia" w:ascii="黑体" w:hAnsi="宋体" w:eastAsia="黑体" w:cs="黑体"/>
          <w:color w:val="000000"/>
          <w:kern w:val="2"/>
          <w:sz w:val="28"/>
          <w:szCs w:val="28"/>
          <w:lang w:val="en-US" w:eastAsia="zh-CN" w:bidi="ar"/>
        </w:rPr>
      </w:pPr>
      <w:r>
        <w:rPr>
          <w:rFonts w:hint="eastAsia" w:ascii="黑体" w:hAnsi="宋体" w:eastAsia="黑体" w:cs="黑体"/>
          <w:color w:val="000000"/>
          <w:kern w:val="2"/>
          <w:sz w:val="28"/>
          <w:szCs w:val="28"/>
          <w:lang w:val="en-US" w:eastAsia="zh-CN" w:bidi="ar"/>
        </w:rPr>
        <w:br w:type="page"/>
      </w:r>
      <w:r>
        <w:rPr>
          <w:rFonts w:hint="eastAsia" w:ascii="黑体" w:hAnsi="宋体" w:eastAsia="黑体" w:cs="黑体"/>
          <w:color w:val="000000"/>
          <w:kern w:val="2"/>
          <w:sz w:val="28"/>
          <w:szCs w:val="28"/>
          <w:lang w:val="en-US" w:eastAsia="zh-CN" w:bidi="ar"/>
        </w:rPr>
        <w:t>表</w:t>
      </w:r>
      <w:r>
        <w:rPr>
          <w:rFonts w:hint="eastAsia" w:ascii="Times New Roman" w:hAnsi="Times New Roman" w:eastAsia="黑体" w:cs="Times New Roman"/>
          <w:color w:val="000000"/>
          <w:kern w:val="2"/>
          <w:sz w:val="28"/>
          <w:szCs w:val="28"/>
          <w:lang w:val="en-US" w:eastAsia="zh-CN" w:bidi="ar"/>
        </w:rPr>
        <w:t>五</w:t>
      </w:r>
      <w:r>
        <w:rPr>
          <w:rFonts w:hint="eastAsia" w:ascii="黑体" w:hAnsi="宋体" w:eastAsia="黑体" w:cs="黑体"/>
          <w:color w:val="000000"/>
          <w:kern w:val="2"/>
          <w:sz w:val="28"/>
          <w:szCs w:val="28"/>
          <w:lang w:val="en-US" w:eastAsia="zh-CN" w:bidi="ar"/>
        </w:rPr>
        <w:t xml:space="preserve">  </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8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522" w:type="dxa"/>
            <w:noWrap w:val="0"/>
            <w:vAlign w:val="top"/>
          </w:tcPr>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360" w:lineRule="auto"/>
              <w:ind w:right="0" w:rightChars="0"/>
              <w:jc w:val="left"/>
              <w:textAlignment w:val="auto"/>
              <w:rPr>
                <w:rFonts w:hint="default" w:ascii="Times New Roman" w:hAnsi="Times New Roman" w:eastAsia="宋体" w:cs="Times New Roman"/>
                <w:b/>
                <w:bCs/>
                <w:color w:val="000000"/>
                <w:kern w:val="2"/>
                <w:sz w:val="24"/>
                <w:szCs w:val="24"/>
                <w:lang w:val="en-US" w:eastAsia="zh-CN" w:bidi="ar"/>
              </w:rPr>
            </w:pPr>
            <w:r>
              <w:rPr>
                <w:rFonts w:hint="default" w:ascii="Times New Roman" w:hAnsi="Times New Roman" w:eastAsia="宋体" w:cs="Times New Roman"/>
                <w:b/>
                <w:bCs/>
                <w:color w:val="000000"/>
                <w:kern w:val="2"/>
                <w:sz w:val="28"/>
                <w:szCs w:val="28"/>
                <w:lang w:val="en-US" w:eastAsia="zh-CN" w:bidi="ar"/>
              </w:rPr>
              <w:t>验收监测质量保证及质量控制</w:t>
            </w:r>
          </w:p>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360" w:lineRule="auto"/>
              <w:ind w:right="0" w:rightChars="0"/>
              <w:jc w:val="left"/>
              <w:textAlignment w:val="auto"/>
              <w:rPr>
                <w:rFonts w:hint="default" w:ascii="Times New Roman" w:hAnsi="宋体" w:eastAsia="宋体" w:cs="宋体"/>
                <w:b/>
                <w:color w:val="000000"/>
                <w:kern w:val="2"/>
                <w:sz w:val="24"/>
                <w:szCs w:val="24"/>
                <w:lang w:val="en-US" w:eastAsia="zh-CN" w:bidi="ar"/>
              </w:rPr>
            </w:pPr>
            <w:r>
              <w:rPr>
                <w:rFonts w:hint="eastAsia" w:ascii="Times New Roman" w:hAnsi="宋体" w:eastAsia="宋体" w:cs="宋体"/>
                <w:b/>
                <w:color w:val="000000"/>
                <w:kern w:val="2"/>
                <w:sz w:val="24"/>
                <w:szCs w:val="24"/>
                <w:lang w:val="en-US" w:eastAsia="zh-CN" w:bidi="ar"/>
              </w:rPr>
              <w:t>5.1监测质量保证和质量控制措施</w:t>
            </w:r>
          </w:p>
          <w:p>
            <w:pPr>
              <w:keepNext w:val="0"/>
              <w:keepLines w:val="0"/>
              <w:pageBreakBefore w:val="0"/>
              <w:widowControl w:val="0"/>
              <w:suppressLineNumbers w:val="0"/>
              <w:tabs>
                <w:tab w:val="left" w:pos="1755"/>
              </w:tabs>
              <w:kinsoku/>
              <w:wordWrap/>
              <w:overflowPunct/>
              <w:topLinePunct w:val="0"/>
              <w:autoSpaceDE/>
              <w:autoSpaceDN/>
              <w:bidi w:val="0"/>
              <w:adjustRightInd/>
              <w:snapToGrid w:val="0"/>
              <w:spacing w:beforeAutospacing="0" w:after="0" w:afterAutospacing="0" w:line="360" w:lineRule="auto"/>
              <w:ind w:left="0" w:right="0" w:firstLine="480" w:firstLineChars="200"/>
              <w:jc w:val="both"/>
              <w:textAlignment w:val="auto"/>
              <w:rPr>
                <w:color w:val="000000"/>
                <w:sz w:val="24"/>
                <w:szCs w:val="24"/>
                <w:lang w:val="en-US"/>
              </w:rPr>
            </w:pPr>
            <w:r>
              <w:rPr>
                <w:rFonts w:hint="default" w:ascii="Times New Roman" w:hAnsi="Times New Roman" w:eastAsia="宋体" w:cs="Times New Roman"/>
                <w:color w:val="000000"/>
                <w:kern w:val="2"/>
                <w:sz w:val="24"/>
                <w:szCs w:val="24"/>
                <w:lang w:val="en-US" w:eastAsia="zh-CN" w:bidi="ar"/>
              </w:rPr>
              <w:t>1</w:t>
            </w:r>
            <w:r>
              <w:rPr>
                <w:rFonts w:hint="eastAsia" w:ascii="Times New Roman" w:hAnsi="Times New Roman" w:eastAsia="宋体" w:cs="宋体"/>
                <w:color w:val="000000"/>
                <w:kern w:val="2"/>
                <w:sz w:val="24"/>
                <w:szCs w:val="24"/>
                <w:lang w:val="en-US" w:eastAsia="zh-CN" w:bidi="ar"/>
              </w:rPr>
              <w:t>、及时了解生产工况，保证监测过程中工况负荷满足验收监测要求；</w:t>
            </w:r>
          </w:p>
          <w:p>
            <w:pPr>
              <w:keepNext w:val="0"/>
              <w:keepLines w:val="0"/>
              <w:pageBreakBefore w:val="0"/>
              <w:widowControl w:val="0"/>
              <w:suppressLineNumbers w:val="0"/>
              <w:tabs>
                <w:tab w:val="left" w:pos="1755"/>
              </w:tabs>
              <w:kinsoku/>
              <w:wordWrap/>
              <w:overflowPunct/>
              <w:topLinePunct w:val="0"/>
              <w:autoSpaceDE/>
              <w:autoSpaceDN/>
              <w:bidi w:val="0"/>
              <w:adjustRightInd/>
              <w:snapToGrid w:val="0"/>
              <w:spacing w:beforeAutospacing="0" w:after="0" w:afterAutospacing="0" w:line="360" w:lineRule="auto"/>
              <w:ind w:left="0" w:right="0" w:firstLine="480" w:firstLineChars="200"/>
              <w:jc w:val="both"/>
              <w:textAlignment w:val="auto"/>
              <w:rPr>
                <w:color w:val="000000"/>
                <w:sz w:val="24"/>
                <w:szCs w:val="24"/>
                <w:lang w:val="en-US"/>
              </w:rPr>
            </w:pPr>
            <w:r>
              <w:rPr>
                <w:rFonts w:hint="default" w:ascii="Times New Roman" w:hAnsi="Times New Roman" w:eastAsia="宋体" w:cs="Times New Roman"/>
                <w:color w:val="000000"/>
                <w:kern w:val="2"/>
                <w:sz w:val="24"/>
                <w:szCs w:val="24"/>
                <w:lang w:val="en-US" w:eastAsia="zh-CN" w:bidi="ar"/>
              </w:rPr>
              <w:t>2</w:t>
            </w:r>
            <w:r>
              <w:rPr>
                <w:rFonts w:hint="eastAsia" w:ascii="Times New Roman" w:hAnsi="Times New Roman" w:eastAsia="宋体" w:cs="宋体"/>
                <w:color w:val="000000"/>
                <w:kern w:val="2"/>
                <w:sz w:val="24"/>
                <w:szCs w:val="24"/>
                <w:lang w:val="en-US" w:eastAsia="zh-CN" w:bidi="ar"/>
              </w:rPr>
              <w:t>、合理布置监测点位，保证点位布设的科学性和合理性；</w:t>
            </w:r>
          </w:p>
          <w:p>
            <w:pPr>
              <w:keepNext w:val="0"/>
              <w:keepLines w:val="0"/>
              <w:pageBreakBefore w:val="0"/>
              <w:widowControl w:val="0"/>
              <w:suppressLineNumbers w:val="0"/>
              <w:tabs>
                <w:tab w:val="left" w:pos="1755"/>
              </w:tabs>
              <w:kinsoku/>
              <w:wordWrap/>
              <w:overflowPunct/>
              <w:topLinePunct w:val="0"/>
              <w:autoSpaceDE/>
              <w:autoSpaceDN/>
              <w:bidi w:val="0"/>
              <w:adjustRightInd/>
              <w:snapToGrid w:val="0"/>
              <w:spacing w:beforeAutospacing="0" w:after="0" w:afterAutospacing="0" w:line="360" w:lineRule="auto"/>
              <w:ind w:left="0" w:right="0" w:firstLine="480" w:firstLineChars="200"/>
              <w:jc w:val="both"/>
              <w:textAlignment w:val="auto"/>
              <w:rPr>
                <w:color w:val="000000"/>
                <w:sz w:val="24"/>
                <w:szCs w:val="24"/>
                <w:lang w:val="en-US"/>
              </w:rPr>
            </w:pPr>
            <w:r>
              <w:rPr>
                <w:rFonts w:hint="default" w:ascii="Times New Roman" w:hAnsi="Times New Roman" w:eastAsia="宋体" w:cs="Times New Roman"/>
                <w:color w:val="000000"/>
                <w:kern w:val="2"/>
                <w:sz w:val="24"/>
                <w:szCs w:val="24"/>
                <w:lang w:val="en-US" w:eastAsia="zh-CN" w:bidi="ar"/>
              </w:rPr>
              <w:t>3</w:t>
            </w:r>
            <w:r>
              <w:rPr>
                <w:rFonts w:hint="eastAsia" w:ascii="Times New Roman" w:hAnsi="Times New Roman" w:eastAsia="宋体" w:cs="宋体"/>
                <w:color w:val="000000"/>
                <w:kern w:val="2"/>
                <w:sz w:val="24"/>
                <w:szCs w:val="24"/>
                <w:lang w:val="en-US" w:eastAsia="zh-CN" w:bidi="ar"/>
              </w:rPr>
              <w:t>、监测分析方法采用国家标准分析方法，监测人员持证上岗；</w:t>
            </w:r>
          </w:p>
          <w:p>
            <w:pPr>
              <w:keepNext w:val="0"/>
              <w:keepLines w:val="0"/>
              <w:pageBreakBefore w:val="0"/>
              <w:widowControl w:val="0"/>
              <w:suppressLineNumbers w:val="0"/>
              <w:tabs>
                <w:tab w:val="left" w:pos="1755"/>
              </w:tabs>
              <w:kinsoku/>
              <w:wordWrap/>
              <w:overflowPunct/>
              <w:topLinePunct w:val="0"/>
              <w:autoSpaceDE/>
              <w:autoSpaceDN/>
              <w:bidi w:val="0"/>
              <w:adjustRightInd/>
              <w:snapToGrid w:val="0"/>
              <w:spacing w:beforeAutospacing="0" w:after="0" w:afterAutospacing="0" w:line="360" w:lineRule="auto"/>
              <w:ind w:left="0" w:right="0" w:firstLine="480" w:firstLineChars="200"/>
              <w:jc w:val="both"/>
              <w:textAlignment w:val="auto"/>
              <w:rPr>
                <w:color w:val="000000"/>
                <w:sz w:val="24"/>
                <w:szCs w:val="24"/>
                <w:lang w:val="en-US"/>
              </w:rPr>
            </w:pPr>
            <w:r>
              <w:rPr>
                <w:rFonts w:hint="default" w:ascii="Times New Roman" w:hAnsi="Times New Roman" w:eastAsia="宋体" w:cs="Times New Roman"/>
                <w:color w:val="000000"/>
                <w:kern w:val="2"/>
                <w:sz w:val="24"/>
                <w:szCs w:val="24"/>
                <w:lang w:val="en-US" w:eastAsia="zh-CN" w:bidi="ar"/>
              </w:rPr>
              <w:t>4</w:t>
            </w:r>
            <w:r>
              <w:rPr>
                <w:rFonts w:hint="eastAsia" w:ascii="Times New Roman" w:hAnsi="Times New Roman" w:eastAsia="宋体" w:cs="宋体"/>
                <w:color w:val="000000"/>
                <w:kern w:val="2"/>
                <w:sz w:val="24"/>
                <w:szCs w:val="24"/>
                <w:lang w:val="en-US" w:eastAsia="zh-CN" w:bidi="ar"/>
              </w:rPr>
              <w:t>、现场采样和测试前，空气采样器要进行流量校准，声级计需用声级计校准器进行校准；</w:t>
            </w:r>
          </w:p>
          <w:p>
            <w:pPr>
              <w:keepNext w:val="0"/>
              <w:keepLines w:val="0"/>
              <w:pageBreakBefore w:val="0"/>
              <w:widowControl w:val="0"/>
              <w:suppressLineNumbers w:val="0"/>
              <w:tabs>
                <w:tab w:val="left" w:pos="1755"/>
              </w:tabs>
              <w:kinsoku/>
              <w:wordWrap/>
              <w:overflowPunct/>
              <w:topLinePunct w:val="0"/>
              <w:autoSpaceDE/>
              <w:autoSpaceDN/>
              <w:bidi w:val="0"/>
              <w:adjustRightInd/>
              <w:snapToGrid w:val="0"/>
              <w:spacing w:beforeAutospacing="0" w:after="0" w:afterAutospacing="0" w:line="360" w:lineRule="auto"/>
              <w:ind w:left="0" w:right="0" w:firstLine="480" w:firstLineChars="200"/>
              <w:jc w:val="both"/>
              <w:textAlignment w:val="auto"/>
              <w:rPr>
                <w:color w:val="000000"/>
                <w:sz w:val="24"/>
                <w:szCs w:val="24"/>
                <w:lang w:val="en-US"/>
              </w:rPr>
            </w:pPr>
            <w:r>
              <w:rPr>
                <w:rFonts w:hint="default" w:ascii="Times New Roman" w:hAnsi="Times New Roman" w:eastAsia="宋体" w:cs="Times New Roman"/>
                <w:color w:val="000000"/>
                <w:kern w:val="2"/>
                <w:sz w:val="24"/>
                <w:szCs w:val="24"/>
                <w:lang w:val="en-US" w:eastAsia="zh-CN" w:bidi="ar"/>
              </w:rPr>
              <w:t>5</w:t>
            </w:r>
            <w:r>
              <w:rPr>
                <w:rFonts w:hint="eastAsia" w:ascii="Times New Roman" w:hAnsi="Times New Roman" w:eastAsia="宋体" w:cs="宋体"/>
                <w:color w:val="000000"/>
                <w:kern w:val="2"/>
                <w:sz w:val="24"/>
                <w:szCs w:val="24"/>
                <w:lang w:val="en-US" w:eastAsia="zh-CN" w:bidi="ar"/>
              </w:rPr>
              <w:t>、样品采集、运输、保存严格按照国家规定的技术要求实施；</w:t>
            </w:r>
          </w:p>
          <w:p>
            <w:pPr>
              <w:keepNext w:val="0"/>
              <w:keepLines w:val="0"/>
              <w:pageBreakBefore w:val="0"/>
              <w:widowControl w:val="0"/>
              <w:suppressLineNumbers w:val="0"/>
              <w:tabs>
                <w:tab w:val="left" w:pos="1755"/>
              </w:tabs>
              <w:kinsoku/>
              <w:wordWrap/>
              <w:overflowPunct/>
              <w:topLinePunct w:val="0"/>
              <w:autoSpaceDE/>
              <w:autoSpaceDN/>
              <w:bidi w:val="0"/>
              <w:adjustRightInd/>
              <w:snapToGrid w:val="0"/>
              <w:spacing w:beforeAutospacing="0" w:after="0" w:afterAutospacing="0" w:line="360" w:lineRule="auto"/>
              <w:ind w:left="0" w:right="0" w:firstLine="480" w:firstLineChars="200"/>
              <w:jc w:val="both"/>
              <w:textAlignment w:val="auto"/>
              <w:rPr>
                <w:color w:val="000000"/>
                <w:sz w:val="24"/>
                <w:szCs w:val="24"/>
                <w:lang w:val="en-US"/>
              </w:rPr>
            </w:pPr>
            <w:r>
              <w:rPr>
                <w:rFonts w:hint="default" w:ascii="Times New Roman" w:hAnsi="Times New Roman" w:eastAsia="宋体" w:cs="Times New Roman"/>
                <w:color w:val="000000"/>
                <w:kern w:val="2"/>
                <w:sz w:val="24"/>
                <w:szCs w:val="24"/>
                <w:lang w:val="en-US" w:eastAsia="zh-CN" w:bidi="ar"/>
              </w:rPr>
              <w:t>6</w:t>
            </w:r>
            <w:r>
              <w:rPr>
                <w:rFonts w:hint="eastAsia" w:ascii="Times New Roman" w:hAnsi="Times New Roman" w:eastAsia="宋体" w:cs="宋体"/>
                <w:color w:val="000000"/>
                <w:kern w:val="2"/>
                <w:sz w:val="24"/>
                <w:szCs w:val="24"/>
                <w:lang w:val="en-US" w:eastAsia="zh-CN" w:bidi="ar"/>
              </w:rPr>
              <w:t>、监测数据及验收监测报告严格执行三级审核制度，经过校核、审核、审定后方可报出。</w:t>
            </w:r>
          </w:p>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360" w:lineRule="auto"/>
              <w:ind w:right="0" w:rightChars="0"/>
              <w:jc w:val="left"/>
              <w:textAlignment w:val="auto"/>
              <w:rPr>
                <w:rFonts w:hint="eastAsia" w:ascii="Times New Roman" w:hAnsi="宋体" w:eastAsia="宋体" w:cs="宋体"/>
                <w:b/>
                <w:color w:val="000000"/>
                <w:kern w:val="2"/>
                <w:sz w:val="24"/>
                <w:szCs w:val="24"/>
                <w:lang w:val="en-US" w:eastAsia="zh-CN" w:bidi="ar"/>
              </w:rPr>
            </w:pPr>
            <w:r>
              <w:rPr>
                <w:rFonts w:hint="eastAsia" w:ascii="Times New Roman" w:hAnsi="宋体" w:eastAsia="宋体" w:cs="宋体"/>
                <w:b/>
                <w:color w:val="000000"/>
                <w:kern w:val="2"/>
                <w:sz w:val="24"/>
                <w:szCs w:val="24"/>
                <w:lang w:val="en-US" w:eastAsia="zh-CN" w:bidi="ar"/>
              </w:rPr>
              <w:t>5.2监测分析方法及监测仪器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000000"/>
                <w:sz w:val="24"/>
                <w:szCs w:val="24"/>
                <w:lang w:val="en-US"/>
              </w:rPr>
            </w:pPr>
            <w:r>
              <w:rPr>
                <w:rFonts w:hint="default" w:ascii="Times New Roman" w:hAnsi="Times New Roman" w:eastAsia="宋体" w:cs="Times New Roman"/>
                <w:color w:val="000000"/>
                <w:kern w:val="2"/>
                <w:sz w:val="24"/>
                <w:szCs w:val="24"/>
                <w:lang w:val="en-US" w:eastAsia="zh-CN" w:bidi="ar"/>
              </w:rPr>
              <w:t>监测分析方法和监测仪器及其检测限见表5.2-1</w:t>
            </w:r>
            <w:r>
              <w:rPr>
                <w:rFonts w:hint="eastAsia" w:ascii="Times New Roman" w:hAnsi="Times New Roman" w:eastAsia="宋体" w:cs="Times New Roman"/>
                <w:color w:val="000000"/>
                <w:kern w:val="2"/>
                <w:sz w:val="24"/>
                <w:szCs w:val="24"/>
                <w:lang w:val="en-US" w:eastAsia="zh-CN" w:bidi="ar"/>
              </w:rPr>
              <w:t>和</w:t>
            </w:r>
            <w:r>
              <w:rPr>
                <w:rFonts w:hint="default" w:ascii="Times New Roman" w:hAnsi="Times New Roman" w:eastAsia="宋体" w:cs="Times New Roman"/>
                <w:color w:val="000000"/>
                <w:kern w:val="2"/>
                <w:sz w:val="24"/>
                <w:szCs w:val="24"/>
                <w:lang w:val="en-US" w:eastAsia="zh-CN" w:bidi="ar"/>
              </w:rPr>
              <w:t>5.2-2</w:t>
            </w:r>
            <w:r>
              <w:rPr>
                <w:rFonts w:hint="eastAsia" w:ascii="宋体" w:hAnsi="宋体" w:eastAsia="宋体" w:cs="宋体"/>
                <w:color w:val="000000"/>
                <w:kern w:val="2"/>
                <w:sz w:val="24"/>
                <w:szCs w:val="24"/>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40" w:lineRule="auto"/>
              <w:ind w:left="0" w:right="0"/>
              <w:jc w:val="center"/>
              <w:textAlignment w:val="auto"/>
              <w:rPr>
                <w:rFonts w:hint="eastAsia" w:ascii="Times New Roman" w:hAnsi="Times New Roman" w:eastAsia="宋体" w:cs="宋体"/>
                <w:b/>
                <w:bCs w:val="0"/>
                <w:color w:val="000000"/>
                <w:kern w:val="2"/>
                <w:sz w:val="21"/>
                <w:szCs w:val="21"/>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40" w:lineRule="auto"/>
              <w:ind w:left="0" w:right="0"/>
              <w:jc w:val="center"/>
              <w:textAlignment w:val="auto"/>
              <w:rPr>
                <w:b/>
                <w:bCs w:val="0"/>
                <w:color w:val="000000"/>
                <w:szCs w:val="21"/>
                <w:lang w:val="en-US"/>
              </w:rPr>
            </w:pPr>
            <w:r>
              <w:rPr>
                <w:rFonts w:hint="eastAsia" w:ascii="Times New Roman" w:hAnsi="Times New Roman" w:eastAsia="宋体" w:cs="宋体"/>
                <w:b/>
                <w:bCs w:val="0"/>
                <w:color w:val="000000"/>
                <w:kern w:val="2"/>
                <w:sz w:val="21"/>
                <w:szCs w:val="21"/>
                <w:lang w:val="en-US" w:eastAsia="zh-CN" w:bidi="ar"/>
              </w:rPr>
              <w:t>表</w:t>
            </w:r>
            <w:r>
              <w:rPr>
                <w:rFonts w:hint="default" w:ascii="Times New Roman" w:hAnsi="Times New Roman" w:eastAsia="宋体" w:cs="Times New Roman"/>
                <w:b/>
                <w:bCs w:val="0"/>
                <w:color w:val="000000"/>
                <w:kern w:val="2"/>
                <w:sz w:val="21"/>
                <w:szCs w:val="21"/>
                <w:lang w:val="en-US" w:eastAsia="zh-CN" w:bidi="ar"/>
              </w:rPr>
              <w:t>5</w:t>
            </w:r>
            <w:r>
              <w:rPr>
                <w:rFonts w:hint="eastAsia" w:ascii="Times New Roman" w:hAnsi="Times New Roman" w:eastAsia="宋体" w:cs="Times New Roman"/>
                <w:b/>
                <w:bCs w:val="0"/>
                <w:color w:val="000000"/>
                <w:kern w:val="2"/>
                <w:sz w:val="21"/>
                <w:szCs w:val="21"/>
                <w:lang w:val="en-US" w:eastAsia="zh-CN" w:bidi="ar"/>
              </w:rPr>
              <w:t>.2</w:t>
            </w:r>
            <w:r>
              <w:rPr>
                <w:rFonts w:hint="default" w:ascii="Times New Roman" w:hAnsi="Times New Roman" w:eastAsia="宋体" w:cs="Times New Roman"/>
                <w:b/>
                <w:bCs w:val="0"/>
                <w:color w:val="000000"/>
                <w:kern w:val="2"/>
                <w:sz w:val="21"/>
                <w:szCs w:val="21"/>
                <w:lang w:val="en-US" w:eastAsia="zh-CN" w:bidi="ar"/>
              </w:rPr>
              <w:t xml:space="preserve">-1  </w:t>
            </w:r>
            <w:r>
              <w:rPr>
                <w:rFonts w:hint="eastAsia" w:ascii="Times New Roman" w:hAnsi="Times New Roman" w:eastAsia="宋体" w:cs="宋体"/>
                <w:b/>
                <w:bCs w:val="0"/>
                <w:color w:val="000000"/>
                <w:kern w:val="2"/>
                <w:sz w:val="21"/>
                <w:szCs w:val="21"/>
                <w:lang w:val="en-US" w:eastAsia="zh-CN" w:bidi="ar"/>
              </w:rPr>
              <w:t>监测分析方法</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799"/>
              <w:gridCol w:w="4295"/>
              <w:gridCol w:w="1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74" w:type="dxa"/>
                  <w:noWrap w:val="0"/>
                  <w:vAlign w:val="center"/>
                </w:tcPr>
                <w:p>
                  <w:pPr>
                    <w:tabs>
                      <w:tab w:val="left" w:pos="1755"/>
                    </w:tabs>
                    <w:adjustRightInd w:val="0"/>
                    <w:snapToGrid w:val="0"/>
                    <w:jc w:val="center"/>
                    <w:rPr>
                      <w:rFonts w:hint="eastAsia" w:ascii="Times New Roman" w:hAnsi="Times New Roman" w:eastAsia="宋体"/>
                      <w:color w:val="000000"/>
                      <w:szCs w:val="21"/>
                      <w:lang w:eastAsia="zh-CN"/>
                    </w:rPr>
                  </w:pPr>
                  <w:r>
                    <w:rPr>
                      <w:rFonts w:hint="eastAsia" w:ascii="Times New Roman" w:hAnsi="Times New Roman" w:eastAsia="宋体"/>
                      <w:color w:val="000000"/>
                      <w:szCs w:val="21"/>
                      <w:lang w:eastAsia="zh-CN"/>
                    </w:rPr>
                    <w:t>序号</w:t>
                  </w:r>
                </w:p>
              </w:tc>
              <w:tc>
                <w:tcPr>
                  <w:tcW w:w="1874" w:type="dxa"/>
                  <w:noWrap w:val="0"/>
                  <w:vAlign w:val="center"/>
                </w:tcPr>
                <w:p>
                  <w:pPr>
                    <w:tabs>
                      <w:tab w:val="left" w:pos="1755"/>
                    </w:tabs>
                    <w:adjustRightInd w:val="0"/>
                    <w:snapToGrid w:val="0"/>
                    <w:jc w:val="center"/>
                    <w:rPr>
                      <w:rFonts w:ascii="Times New Roman" w:hAnsi="Times New Roman" w:eastAsia="宋体"/>
                      <w:color w:val="000000"/>
                      <w:szCs w:val="21"/>
                    </w:rPr>
                  </w:pPr>
                  <w:r>
                    <w:rPr>
                      <w:rFonts w:ascii="Times New Roman" w:hAnsi="Times New Roman" w:eastAsia="宋体"/>
                      <w:color w:val="000000"/>
                      <w:szCs w:val="21"/>
                    </w:rPr>
                    <w:t>分析项目</w:t>
                  </w:r>
                </w:p>
              </w:tc>
              <w:tc>
                <w:tcPr>
                  <w:tcW w:w="4512" w:type="dxa"/>
                  <w:noWrap w:val="0"/>
                  <w:vAlign w:val="center"/>
                </w:tcPr>
                <w:p>
                  <w:pPr>
                    <w:tabs>
                      <w:tab w:val="left" w:pos="1755"/>
                    </w:tabs>
                    <w:adjustRightInd w:val="0"/>
                    <w:snapToGrid w:val="0"/>
                    <w:jc w:val="center"/>
                    <w:rPr>
                      <w:rFonts w:ascii="Times New Roman" w:hAnsi="Times New Roman" w:eastAsia="宋体"/>
                      <w:color w:val="000000"/>
                      <w:szCs w:val="21"/>
                    </w:rPr>
                  </w:pPr>
                  <w:r>
                    <w:rPr>
                      <w:rFonts w:ascii="Times New Roman" w:hAnsi="Times New Roman" w:eastAsia="宋体"/>
                      <w:color w:val="000000"/>
                      <w:szCs w:val="21"/>
                    </w:rPr>
                    <w:t>分析方法</w:t>
                  </w:r>
                </w:p>
              </w:tc>
              <w:tc>
                <w:tcPr>
                  <w:tcW w:w="1236" w:type="dxa"/>
                  <w:noWrap w:val="0"/>
                  <w:vAlign w:val="center"/>
                </w:tcPr>
                <w:p>
                  <w:pPr>
                    <w:tabs>
                      <w:tab w:val="left" w:pos="1755"/>
                    </w:tabs>
                    <w:adjustRightInd w:val="0"/>
                    <w:snapToGrid w:val="0"/>
                    <w:jc w:val="center"/>
                    <w:rPr>
                      <w:rFonts w:ascii="Times New Roman" w:hAnsi="Times New Roman" w:eastAsia="宋体"/>
                      <w:color w:val="000000"/>
                      <w:szCs w:val="21"/>
                    </w:rPr>
                  </w:pPr>
                  <w:r>
                    <w:rPr>
                      <w:rFonts w:ascii="Times New Roman" w:hAnsi="Times New Roman" w:eastAsia="宋体"/>
                      <w:color w:val="000000"/>
                      <w:szCs w:val="21"/>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674" w:type="dxa"/>
                  <w:noWrap w:val="0"/>
                  <w:vAlign w:val="center"/>
                </w:tcPr>
                <w:p>
                  <w:pPr>
                    <w:keepNext w:val="0"/>
                    <w:keepLines w:val="0"/>
                    <w:widowControl w:val="0"/>
                    <w:suppressLineNumbers w:val="0"/>
                    <w:spacing w:before="0" w:beforeAutospacing="0" w:after="0" w:afterAutospacing="0"/>
                    <w:ind w:left="0" w:leftChars="0" w:right="0" w:rightChars="0"/>
                    <w:jc w:val="center"/>
                    <w:rPr>
                      <w:rFonts w:ascii="Times New Roman" w:hAnsi="Times New Roman" w:eastAsia="宋体"/>
                      <w:color w:val="000000"/>
                      <w:szCs w:val="21"/>
                    </w:rPr>
                  </w:pPr>
                  <w:r>
                    <w:rPr>
                      <w:rFonts w:hint="default" w:ascii="Times New Roman" w:hAnsi="Times New Roman" w:eastAsia="宋体" w:cs="Times New Roman"/>
                      <w:bCs/>
                      <w:color w:val="000000"/>
                      <w:kern w:val="2"/>
                      <w:sz w:val="21"/>
                      <w:szCs w:val="21"/>
                      <w:lang w:val="en-US" w:eastAsia="zh-CN" w:bidi="ar"/>
                    </w:rPr>
                    <w:t>1</w:t>
                  </w:r>
                </w:p>
              </w:tc>
              <w:tc>
                <w:tcPr>
                  <w:tcW w:w="1874" w:type="dxa"/>
                  <w:noWrap w:val="0"/>
                  <w:vAlign w:val="center"/>
                </w:tcPr>
                <w:p>
                  <w:pPr>
                    <w:tabs>
                      <w:tab w:val="left" w:pos="1755"/>
                    </w:tabs>
                    <w:adjustRightInd w:val="0"/>
                    <w:snapToGrid w:val="0"/>
                    <w:jc w:val="center"/>
                    <w:rPr>
                      <w:rFonts w:ascii="Times New Roman" w:hAnsi="Times New Roman" w:eastAsia="宋体"/>
                      <w:color w:val="000000"/>
                      <w:szCs w:val="21"/>
                    </w:rPr>
                  </w:pPr>
                  <w:r>
                    <w:rPr>
                      <w:rFonts w:ascii="Times New Roman" w:hAnsi="Times New Roman" w:eastAsia="宋体"/>
                      <w:color w:val="000000"/>
                      <w:szCs w:val="21"/>
                    </w:rPr>
                    <w:t>非甲烷总烃</w:t>
                  </w:r>
                </w:p>
              </w:tc>
              <w:tc>
                <w:tcPr>
                  <w:tcW w:w="4512" w:type="dxa"/>
                  <w:noWrap w:val="0"/>
                  <w:vAlign w:val="center"/>
                </w:tcPr>
                <w:p>
                  <w:pPr>
                    <w:adjustRightInd w:val="0"/>
                    <w:snapToGrid w:val="0"/>
                    <w:jc w:val="center"/>
                    <w:rPr>
                      <w:rFonts w:ascii="Times New Roman" w:hAnsi="Times New Roman" w:eastAsia="宋体"/>
                      <w:color w:val="000000"/>
                      <w:szCs w:val="21"/>
                    </w:rPr>
                  </w:pPr>
                  <w:r>
                    <w:rPr>
                      <w:rFonts w:ascii="Times New Roman" w:hAnsi="Times New Roman" w:eastAsia="宋体"/>
                      <w:color w:val="000000"/>
                      <w:szCs w:val="21"/>
                      <w:shd w:val="clear" w:color="auto" w:fill="FFFFFF"/>
                    </w:rPr>
                    <w:t>环境空气 甲烷、总烃和非甲烷总烃的测定 直接进样-气相色谱法（</w:t>
                  </w:r>
                  <w:r>
                    <w:rPr>
                      <w:rFonts w:ascii="Times New Roman" w:hAnsi="Times New Roman" w:eastAsia="宋体"/>
                      <w:color w:val="000000"/>
                      <w:szCs w:val="21"/>
                    </w:rPr>
                    <w:t>HJ 604-2017</w:t>
                  </w:r>
                  <w:r>
                    <w:rPr>
                      <w:rFonts w:ascii="Times New Roman" w:hAnsi="Times New Roman" w:eastAsia="宋体"/>
                      <w:color w:val="000000"/>
                      <w:szCs w:val="21"/>
                      <w:shd w:val="clear" w:color="auto" w:fill="FFFFFF"/>
                    </w:rPr>
                    <w:t>）</w:t>
                  </w:r>
                </w:p>
              </w:tc>
              <w:tc>
                <w:tcPr>
                  <w:tcW w:w="1236" w:type="dxa"/>
                  <w:noWrap w:val="0"/>
                  <w:vAlign w:val="center"/>
                </w:tcPr>
                <w:p>
                  <w:pPr>
                    <w:adjustRightInd w:val="0"/>
                    <w:snapToGrid w:val="0"/>
                    <w:jc w:val="center"/>
                    <w:rPr>
                      <w:rFonts w:ascii="Times New Roman" w:hAnsi="Times New Roman" w:eastAsia="宋体"/>
                      <w:color w:val="000000"/>
                      <w:szCs w:val="21"/>
                      <w:shd w:val="clear" w:color="auto" w:fill="FFFFFF"/>
                    </w:rPr>
                  </w:pPr>
                  <w:r>
                    <w:rPr>
                      <w:rFonts w:ascii="Times New Roman" w:hAnsi="Times New Roman" w:eastAsia="宋体"/>
                      <w:color w:val="000000"/>
                      <w:szCs w:val="21"/>
                    </w:rPr>
                    <w:t>0.07 mg/m</w:t>
                  </w:r>
                  <w:r>
                    <w:rPr>
                      <w:rFonts w:ascii="Times New Roman" w:hAnsi="Times New Roman" w:eastAsia="宋体"/>
                      <w:color w:val="000000"/>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674" w:type="dxa"/>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kern w:val="2"/>
                      <w:sz w:val="21"/>
                      <w:szCs w:val="21"/>
                      <w:lang w:val="en-US" w:eastAsia="zh-CN" w:bidi="ar"/>
                    </w:rPr>
                  </w:pPr>
                  <w:r>
                    <w:rPr>
                      <w:rFonts w:hint="default" w:ascii="Times New Roman" w:hAnsi="Times New Roman" w:eastAsia="宋体" w:cs="Times New Roman"/>
                      <w:bCs/>
                      <w:color w:val="000000"/>
                      <w:kern w:val="2"/>
                      <w:sz w:val="21"/>
                      <w:szCs w:val="21"/>
                      <w:lang w:val="en-US" w:eastAsia="zh-CN" w:bidi="ar"/>
                    </w:rPr>
                    <w:t>2</w:t>
                  </w:r>
                </w:p>
              </w:tc>
              <w:tc>
                <w:tcPr>
                  <w:tcW w:w="1874" w:type="dxa"/>
                  <w:noWrap w:val="0"/>
                  <w:vAlign w:val="center"/>
                </w:tcPr>
                <w:p>
                  <w:pPr>
                    <w:tabs>
                      <w:tab w:val="left" w:pos="1755"/>
                    </w:tabs>
                    <w:adjustRightInd w:val="0"/>
                    <w:snapToGrid w:val="0"/>
                    <w:jc w:val="center"/>
                    <w:rPr>
                      <w:rFonts w:ascii="Times New Roman" w:hAnsi="Times New Roman" w:eastAsia="宋体"/>
                      <w:color w:val="000000"/>
                      <w:szCs w:val="21"/>
                    </w:rPr>
                  </w:pPr>
                  <w:r>
                    <w:rPr>
                      <w:rFonts w:ascii="Times New Roman" w:hAnsi="Times New Roman" w:eastAsia="宋体"/>
                      <w:color w:val="000000"/>
                      <w:szCs w:val="21"/>
                    </w:rPr>
                    <w:t>噪声</w:t>
                  </w:r>
                </w:p>
              </w:tc>
              <w:tc>
                <w:tcPr>
                  <w:tcW w:w="4512" w:type="dxa"/>
                  <w:noWrap w:val="0"/>
                  <w:vAlign w:val="center"/>
                </w:tcPr>
                <w:p>
                  <w:pPr>
                    <w:adjustRightInd w:val="0"/>
                    <w:snapToGrid w:val="0"/>
                    <w:jc w:val="center"/>
                    <w:rPr>
                      <w:rFonts w:ascii="Times New Roman" w:hAnsi="Times New Roman" w:eastAsia="宋体"/>
                      <w:color w:val="000000"/>
                      <w:szCs w:val="21"/>
                    </w:rPr>
                  </w:pPr>
                  <w:r>
                    <w:rPr>
                      <w:rFonts w:ascii="Times New Roman" w:hAnsi="Times New Roman" w:eastAsia="宋体"/>
                      <w:color w:val="000000"/>
                      <w:szCs w:val="21"/>
                    </w:rPr>
                    <w:t>工业企业厂界环境噪声排放标准</w:t>
                  </w:r>
                </w:p>
                <w:p>
                  <w:pPr>
                    <w:adjustRightInd w:val="0"/>
                    <w:snapToGrid w:val="0"/>
                    <w:jc w:val="center"/>
                    <w:rPr>
                      <w:rFonts w:ascii="Times New Roman" w:hAnsi="Times New Roman" w:eastAsia="宋体"/>
                      <w:color w:val="000000"/>
                      <w:szCs w:val="21"/>
                      <w:shd w:val="clear" w:color="auto" w:fill="FFFFFF"/>
                    </w:rPr>
                  </w:pPr>
                  <w:r>
                    <w:rPr>
                      <w:rFonts w:ascii="Times New Roman" w:hAnsi="Times New Roman" w:eastAsia="宋体"/>
                      <w:color w:val="000000"/>
                      <w:szCs w:val="21"/>
                      <w:shd w:val="clear" w:color="auto" w:fill="FFFFFF"/>
                    </w:rPr>
                    <w:t>（</w:t>
                  </w:r>
                  <w:r>
                    <w:rPr>
                      <w:rFonts w:ascii="Times New Roman" w:hAnsi="Times New Roman" w:eastAsia="宋体"/>
                      <w:color w:val="000000"/>
                      <w:szCs w:val="21"/>
                    </w:rPr>
                    <w:t>GB 12348-2008</w:t>
                  </w:r>
                  <w:r>
                    <w:rPr>
                      <w:rFonts w:ascii="Times New Roman" w:hAnsi="Times New Roman" w:eastAsia="宋体"/>
                      <w:color w:val="000000"/>
                      <w:szCs w:val="21"/>
                      <w:shd w:val="clear" w:color="auto" w:fill="FFFFFF"/>
                    </w:rPr>
                    <w:t>）</w:t>
                  </w:r>
                </w:p>
              </w:tc>
              <w:tc>
                <w:tcPr>
                  <w:tcW w:w="1236" w:type="dxa"/>
                  <w:noWrap w:val="0"/>
                  <w:vAlign w:val="center"/>
                </w:tcPr>
                <w:p>
                  <w:pPr>
                    <w:adjustRightInd w:val="0"/>
                    <w:snapToGrid w:val="0"/>
                    <w:jc w:val="center"/>
                    <w:rPr>
                      <w:rFonts w:ascii="Times New Roman" w:hAnsi="Times New Roman" w:eastAsia="宋体"/>
                      <w:color w:val="000000"/>
                      <w:szCs w:val="21"/>
                    </w:rPr>
                  </w:pPr>
                  <w:r>
                    <w:rPr>
                      <w:rFonts w:ascii="Times New Roman" w:hAnsi="Times New Roman" w:eastAsia="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674" w:type="dxa"/>
                  <w:noWrap w:val="0"/>
                  <w:vAlign w:val="center"/>
                </w:tcPr>
                <w:p>
                  <w:pPr>
                    <w:keepNext w:val="0"/>
                    <w:keepLines w:val="0"/>
                    <w:widowControl w:val="0"/>
                    <w:suppressLineNumbers w:val="0"/>
                    <w:spacing w:before="0" w:beforeAutospacing="0" w:after="0" w:afterAutospacing="0"/>
                    <w:ind w:left="0" w:leftChars="0" w:right="0" w:rightChars="0"/>
                    <w:jc w:val="center"/>
                    <w:rPr>
                      <w:rFonts w:ascii="Times New Roman" w:hAnsi="Times New Roman" w:eastAsia="宋体"/>
                      <w:color w:val="000000"/>
                      <w:szCs w:val="21"/>
                    </w:rPr>
                  </w:pPr>
                  <w:r>
                    <w:rPr>
                      <w:rFonts w:hint="default" w:ascii="Times New Roman" w:hAnsi="Times New Roman" w:eastAsia="宋体" w:cs="Times New Roman"/>
                      <w:bCs/>
                      <w:color w:val="000000"/>
                      <w:kern w:val="2"/>
                      <w:sz w:val="21"/>
                      <w:szCs w:val="21"/>
                      <w:lang w:val="en-US" w:eastAsia="zh-CN" w:bidi="ar"/>
                    </w:rPr>
                    <w:t>3</w:t>
                  </w:r>
                </w:p>
              </w:tc>
              <w:tc>
                <w:tcPr>
                  <w:tcW w:w="1874" w:type="dxa"/>
                  <w:noWrap w:val="0"/>
                  <w:vAlign w:val="center"/>
                </w:tcPr>
                <w:p>
                  <w:pPr>
                    <w:tabs>
                      <w:tab w:val="left" w:pos="1755"/>
                    </w:tabs>
                    <w:adjustRightInd w:val="0"/>
                    <w:snapToGrid w:val="0"/>
                    <w:jc w:val="center"/>
                    <w:rPr>
                      <w:rFonts w:ascii="Times New Roman" w:hAnsi="Times New Roman" w:eastAsia="宋体"/>
                      <w:color w:val="000000"/>
                      <w:szCs w:val="21"/>
                    </w:rPr>
                  </w:pPr>
                  <w:r>
                    <w:rPr>
                      <w:rFonts w:ascii="Times New Roman" w:hAnsi="Times New Roman" w:eastAsia="宋体"/>
                      <w:color w:val="000000"/>
                      <w:szCs w:val="21"/>
                    </w:rPr>
                    <w:t>pH</w:t>
                  </w:r>
                </w:p>
              </w:tc>
              <w:tc>
                <w:tcPr>
                  <w:tcW w:w="4512" w:type="dxa"/>
                  <w:noWrap w:val="0"/>
                  <w:vAlign w:val="center"/>
                </w:tcPr>
                <w:p>
                  <w:pPr>
                    <w:adjustRightInd w:val="0"/>
                    <w:snapToGrid w:val="0"/>
                    <w:jc w:val="center"/>
                    <w:rPr>
                      <w:rFonts w:ascii="Times New Roman" w:hAnsi="Times New Roman" w:eastAsia="宋体"/>
                      <w:color w:val="000000"/>
                      <w:kern w:val="2"/>
                      <w:sz w:val="21"/>
                      <w:szCs w:val="21"/>
                      <w:shd w:val="clear" w:color="auto" w:fill="FFFFFF"/>
                      <w:lang w:val="en-US" w:eastAsia="zh-CN" w:bidi="ar-SA"/>
                    </w:rPr>
                  </w:pPr>
                  <w:r>
                    <w:rPr>
                      <w:rFonts w:hint="eastAsia" w:ascii="Times New Roman" w:hAnsi="Times New Roman" w:eastAsia="宋体" w:cs="宋体"/>
                      <w:color w:val="000000"/>
                      <w:kern w:val="2"/>
                      <w:sz w:val="21"/>
                      <w:szCs w:val="21"/>
                      <w:lang w:val="en-US" w:eastAsia="zh-CN" w:bidi="ar"/>
                    </w:rPr>
                    <w:t>便携式</w:t>
                  </w:r>
                  <w:r>
                    <w:rPr>
                      <w:rFonts w:hint="default" w:ascii="Times New Roman" w:hAnsi="Times New Roman" w:eastAsia="宋体" w:cs="Times New Roman"/>
                      <w:color w:val="000000"/>
                      <w:kern w:val="2"/>
                      <w:sz w:val="21"/>
                      <w:szCs w:val="21"/>
                      <w:lang w:val="en-US" w:eastAsia="zh-CN" w:bidi="ar"/>
                    </w:rPr>
                    <w:t>pH</w:t>
                  </w:r>
                  <w:r>
                    <w:rPr>
                      <w:rFonts w:hint="eastAsia" w:ascii="Times New Roman" w:hAnsi="Times New Roman" w:eastAsia="宋体" w:cs="宋体"/>
                      <w:color w:val="000000"/>
                      <w:kern w:val="2"/>
                      <w:sz w:val="21"/>
                      <w:szCs w:val="21"/>
                      <w:lang w:val="en-US" w:eastAsia="zh-CN" w:bidi="ar"/>
                    </w:rPr>
                    <w:t>计法</w:t>
                  </w:r>
                  <w:r>
                    <w:rPr>
                      <w:rFonts w:hint="eastAsia" w:ascii="Times New Roman" w:hAnsi="Times New Roman" w:eastAsia="宋体" w:cs="Times New Roman"/>
                      <w:color w:val="000000"/>
                      <w:kern w:val="2"/>
                      <w:sz w:val="21"/>
                      <w:szCs w:val="21"/>
                      <w:lang w:val="en-US" w:eastAsia="zh-CN" w:bidi="ar"/>
                    </w:rPr>
                    <w:t>《水和废水监测分析方法》（第四版）（增补版）</w:t>
                  </w:r>
                  <w:r>
                    <w:rPr>
                      <w:rFonts w:hint="default" w:ascii="Times New Roman" w:hAnsi="Times New Roman" w:eastAsia="宋体" w:cs="Times New Roman"/>
                      <w:color w:val="000000"/>
                      <w:kern w:val="2"/>
                      <w:sz w:val="21"/>
                      <w:szCs w:val="21"/>
                      <w:lang w:val="en-US" w:eastAsia="zh-CN" w:bidi="ar"/>
                    </w:rPr>
                    <w:t xml:space="preserve"> </w:t>
                  </w:r>
                  <w:r>
                    <w:rPr>
                      <w:rFonts w:hint="eastAsia" w:ascii="Times New Roman" w:hAnsi="Times New Roman" w:eastAsia="宋体" w:cs="Times New Roman"/>
                      <w:color w:val="000000"/>
                      <w:kern w:val="2"/>
                      <w:sz w:val="21"/>
                      <w:szCs w:val="21"/>
                      <w:lang w:val="en-US" w:eastAsia="zh-CN" w:bidi="ar"/>
                    </w:rPr>
                    <w:t>国家环境保护总局（</w:t>
                  </w:r>
                  <w:r>
                    <w:rPr>
                      <w:rFonts w:hint="default" w:ascii="Times New Roman" w:hAnsi="Times New Roman" w:eastAsia="宋体" w:cs="Times New Roman"/>
                      <w:color w:val="000000"/>
                      <w:kern w:val="2"/>
                      <w:sz w:val="21"/>
                      <w:szCs w:val="21"/>
                      <w:lang w:val="en-US" w:eastAsia="zh-CN" w:bidi="ar"/>
                    </w:rPr>
                    <w:t>2002</w:t>
                  </w:r>
                  <w:r>
                    <w:rPr>
                      <w:rFonts w:hint="eastAsia" w:ascii="Times New Roman" w:hAnsi="Times New Roman" w:eastAsia="宋体" w:cs="Times New Roman"/>
                      <w:color w:val="000000"/>
                      <w:kern w:val="2"/>
                      <w:sz w:val="21"/>
                      <w:szCs w:val="21"/>
                      <w:lang w:val="en-US" w:eastAsia="zh-CN" w:bidi="ar"/>
                    </w:rPr>
                    <w:t>年）</w:t>
                  </w:r>
                </w:p>
              </w:tc>
              <w:tc>
                <w:tcPr>
                  <w:tcW w:w="1236" w:type="dxa"/>
                  <w:noWrap w:val="0"/>
                  <w:vAlign w:val="center"/>
                </w:tcPr>
                <w:p>
                  <w:pPr>
                    <w:tabs>
                      <w:tab w:val="left" w:pos="1755"/>
                    </w:tabs>
                    <w:adjustRightInd w:val="0"/>
                    <w:snapToGrid w:val="0"/>
                    <w:jc w:val="center"/>
                    <w:rPr>
                      <w:rFonts w:ascii="Times New Roman" w:hAnsi="Times New Roman" w:eastAsia="宋体"/>
                      <w:color w:val="000000"/>
                      <w:szCs w:val="21"/>
                    </w:rPr>
                  </w:pPr>
                  <w:r>
                    <w:rPr>
                      <w:rFonts w:ascii="Times New Roman" w:hAnsi="Times New Roman" w:eastAsia="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674" w:type="dxa"/>
                  <w:noWrap w:val="0"/>
                  <w:vAlign w:val="center"/>
                </w:tcPr>
                <w:p>
                  <w:pPr>
                    <w:keepNext w:val="0"/>
                    <w:keepLines w:val="0"/>
                    <w:widowControl w:val="0"/>
                    <w:suppressLineNumbers w:val="0"/>
                    <w:spacing w:before="0" w:beforeAutospacing="0" w:after="0" w:afterAutospacing="0"/>
                    <w:ind w:left="0" w:leftChars="0" w:right="0" w:rightChars="0"/>
                    <w:jc w:val="center"/>
                    <w:rPr>
                      <w:rFonts w:ascii="Times New Roman" w:hAnsi="Times New Roman" w:eastAsia="宋体"/>
                      <w:color w:val="000000"/>
                      <w:szCs w:val="21"/>
                    </w:rPr>
                  </w:pPr>
                  <w:r>
                    <w:rPr>
                      <w:rFonts w:hint="default" w:ascii="Times New Roman" w:hAnsi="Times New Roman" w:eastAsia="宋体" w:cs="Times New Roman"/>
                      <w:bCs/>
                      <w:color w:val="000000"/>
                      <w:kern w:val="2"/>
                      <w:sz w:val="21"/>
                      <w:szCs w:val="21"/>
                      <w:lang w:val="en-US" w:eastAsia="zh-CN" w:bidi="ar"/>
                    </w:rPr>
                    <w:t>4</w:t>
                  </w:r>
                </w:p>
              </w:tc>
              <w:tc>
                <w:tcPr>
                  <w:tcW w:w="1874" w:type="dxa"/>
                  <w:noWrap w:val="0"/>
                  <w:vAlign w:val="center"/>
                </w:tcPr>
                <w:p>
                  <w:pPr>
                    <w:tabs>
                      <w:tab w:val="left" w:pos="1755"/>
                    </w:tabs>
                    <w:adjustRightInd w:val="0"/>
                    <w:snapToGrid w:val="0"/>
                    <w:jc w:val="center"/>
                    <w:rPr>
                      <w:rFonts w:ascii="Times New Roman" w:hAnsi="Times New Roman" w:eastAsia="宋体"/>
                      <w:color w:val="000000"/>
                      <w:szCs w:val="21"/>
                    </w:rPr>
                  </w:pPr>
                  <w:r>
                    <w:rPr>
                      <w:rFonts w:ascii="Times New Roman" w:hAnsi="Times New Roman" w:eastAsia="宋体"/>
                      <w:color w:val="000000"/>
                      <w:szCs w:val="21"/>
                    </w:rPr>
                    <w:t>SS</w:t>
                  </w:r>
                </w:p>
              </w:tc>
              <w:tc>
                <w:tcPr>
                  <w:tcW w:w="4512" w:type="dxa"/>
                  <w:noWrap w:val="0"/>
                  <w:vAlign w:val="center"/>
                </w:tcPr>
                <w:p>
                  <w:pPr>
                    <w:adjustRightInd w:val="0"/>
                    <w:snapToGrid w:val="0"/>
                    <w:jc w:val="center"/>
                    <w:rPr>
                      <w:rFonts w:ascii="Times New Roman" w:hAnsi="Times New Roman" w:eastAsia="宋体"/>
                      <w:color w:val="000000"/>
                      <w:szCs w:val="21"/>
                      <w:shd w:val="clear" w:color="auto" w:fill="FFFFFF"/>
                    </w:rPr>
                  </w:pPr>
                  <w:r>
                    <w:rPr>
                      <w:rFonts w:ascii="Times New Roman" w:hAnsi="Times New Roman" w:eastAsia="宋体"/>
                      <w:color w:val="000000"/>
                      <w:szCs w:val="21"/>
                      <w:shd w:val="clear" w:color="auto" w:fill="FFFFFF"/>
                    </w:rPr>
                    <w:t>水质 悬浮物的测定 重量法（</w:t>
                  </w:r>
                  <w:r>
                    <w:rPr>
                      <w:rFonts w:ascii="Times New Roman" w:hAnsi="Times New Roman" w:eastAsia="宋体"/>
                      <w:color w:val="000000"/>
                      <w:szCs w:val="21"/>
                    </w:rPr>
                    <w:t>GB/T 11901-1989</w:t>
                  </w:r>
                  <w:r>
                    <w:rPr>
                      <w:rFonts w:ascii="Times New Roman" w:hAnsi="Times New Roman" w:eastAsia="宋体"/>
                      <w:color w:val="000000"/>
                      <w:szCs w:val="21"/>
                      <w:shd w:val="clear" w:color="auto" w:fill="FFFFFF"/>
                    </w:rPr>
                    <w:t>）</w:t>
                  </w:r>
                </w:p>
              </w:tc>
              <w:tc>
                <w:tcPr>
                  <w:tcW w:w="1236" w:type="dxa"/>
                  <w:noWrap w:val="0"/>
                  <w:vAlign w:val="center"/>
                </w:tcPr>
                <w:p>
                  <w:pPr>
                    <w:adjustRightInd w:val="0"/>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8" w:hRule="atLeast"/>
                <w:jc w:val="center"/>
              </w:trPr>
              <w:tc>
                <w:tcPr>
                  <w:tcW w:w="674" w:type="dxa"/>
                  <w:noWrap w:val="0"/>
                  <w:vAlign w:val="center"/>
                </w:tcPr>
                <w:p>
                  <w:pPr>
                    <w:keepNext w:val="0"/>
                    <w:keepLines w:val="0"/>
                    <w:widowControl w:val="0"/>
                    <w:suppressLineNumbers w:val="0"/>
                    <w:spacing w:before="0" w:beforeAutospacing="0" w:after="0" w:afterAutospacing="0"/>
                    <w:ind w:left="0" w:leftChars="0" w:right="0" w:rightChars="0"/>
                    <w:jc w:val="center"/>
                    <w:rPr>
                      <w:rFonts w:ascii="Times New Roman" w:hAnsi="Times New Roman" w:eastAsia="宋体"/>
                      <w:color w:val="000000"/>
                      <w:szCs w:val="21"/>
                    </w:rPr>
                  </w:pPr>
                  <w:r>
                    <w:rPr>
                      <w:rFonts w:hint="default" w:ascii="Times New Roman" w:hAnsi="Times New Roman" w:eastAsia="宋体" w:cs="Times New Roman"/>
                      <w:bCs/>
                      <w:color w:val="000000"/>
                      <w:kern w:val="2"/>
                      <w:sz w:val="21"/>
                      <w:szCs w:val="21"/>
                      <w:lang w:val="en-US" w:eastAsia="zh-CN" w:bidi="ar"/>
                    </w:rPr>
                    <w:t>5</w:t>
                  </w:r>
                </w:p>
              </w:tc>
              <w:tc>
                <w:tcPr>
                  <w:tcW w:w="1874" w:type="dxa"/>
                  <w:noWrap w:val="0"/>
                  <w:vAlign w:val="center"/>
                </w:tcPr>
                <w:p>
                  <w:pPr>
                    <w:tabs>
                      <w:tab w:val="left" w:pos="1755"/>
                    </w:tabs>
                    <w:adjustRightInd w:val="0"/>
                    <w:snapToGrid w:val="0"/>
                    <w:jc w:val="center"/>
                    <w:rPr>
                      <w:rFonts w:ascii="Times New Roman" w:hAnsi="Times New Roman" w:eastAsia="宋体"/>
                      <w:color w:val="000000"/>
                      <w:szCs w:val="21"/>
                    </w:rPr>
                  </w:pPr>
                  <w:r>
                    <w:rPr>
                      <w:rFonts w:ascii="Times New Roman" w:hAnsi="Times New Roman" w:eastAsia="宋体"/>
                      <w:color w:val="000000"/>
                      <w:szCs w:val="21"/>
                    </w:rPr>
                    <w:t>COD</w:t>
                  </w:r>
                  <w:r>
                    <w:rPr>
                      <w:rFonts w:ascii="Times New Roman" w:hAnsi="Times New Roman" w:eastAsia="宋体"/>
                      <w:color w:val="000000"/>
                      <w:szCs w:val="21"/>
                      <w:vertAlign w:val="subscript"/>
                    </w:rPr>
                    <w:t>Cr</w:t>
                  </w:r>
                </w:p>
              </w:tc>
              <w:tc>
                <w:tcPr>
                  <w:tcW w:w="4512" w:type="dxa"/>
                  <w:noWrap w:val="0"/>
                  <w:vAlign w:val="center"/>
                </w:tcPr>
                <w:p>
                  <w:pPr>
                    <w:adjustRightInd w:val="0"/>
                    <w:snapToGrid w:val="0"/>
                    <w:jc w:val="center"/>
                    <w:rPr>
                      <w:rFonts w:ascii="Times New Roman" w:hAnsi="Times New Roman" w:eastAsia="宋体"/>
                      <w:color w:val="000000"/>
                      <w:szCs w:val="21"/>
                      <w:shd w:val="clear" w:color="auto" w:fill="FFFFFF"/>
                    </w:rPr>
                  </w:pPr>
                  <w:r>
                    <w:rPr>
                      <w:rFonts w:ascii="Times New Roman" w:hAnsi="Times New Roman" w:eastAsia="宋体"/>
                      <w:color w:val="000000"/>
                      <w:szCs w:val="21"/>
                      <w:shd w:val="clear" w:color="auto" w:fill="FFFFFF"/>
                    </w:rPr>
                    <w:t>水质 化学需氧量的测定 重铬酸盐法</w:t>
                  </w:r>
                </w:p>
                <w:p>
                  <w:pPr>
                    <w:adjustRightInd w:val="0"/>
                    <w:snapToGrid w:val="0"/>
                    <w:jc w:val="center"/>
                    <w:rPr>
                      <w:rFonts w:ascii="Times New Roman" w:hAnsi="Times New Roman" w:eastAsia="宋体"/>
                      <w:color w:val="000000"/>
                      <w:szCs w:val="21"/>
                    </w:rPr>
                  </w:pPr>
                  <w:r>
                    <w:rPr>
                      <w:rFonts w:ascii="Times New Roman" w:hAnsi="Times New Roman" w:eastAsia="宋体"/>
                      <w:color w:val="000000"/>
                      <w:szCs w:val="21"/>
                      <w:shd w:val="clear" w:color="auto" w:fill="FFFFFF"/>
                    </w:rPr>
                    <w:t>（</w:t>
                  </w:r>
                  <w:r>
                    <w:rPr>
                      <w:rFonts w:ascii="Times New Roman" w:hAnsi="Times New Roman" w:eastAsia="宋体"/>
                      <w:color w:val="000000"/>
                      <w:szCs w:val="21"/>
                    </w:rPr>
                    <w:t>HJ 828-2017</w:t>
                  </w:r>
                  <w:r>
                    <w:rPr>
                      <w:rFonts w:ascii="Times New Roman" w:hAnsi="Times New Roman" w:eastAsia="宋体"/>
                      <w:color w:val="000000"/>
                      <w:szCs w:val="21"/>
                      <w:shd w:val="clear" w:color="auto" w:fill="FFFFFF"/>
                    </w:rPr>
                    <w:t>）</w:t>
                  </w:r>
                </w:p>
              </w:tc>
              <w:tc>
                <w:tcPr>
                  <w:tcW w:w="1236" w:type="dxa"/>
                  <w:noWrap w:val="0"/>
                  <w:vAlign w:val="center"/>
                </w:tcPr>
                <w:p>
                  <w:pPr>
                    <w:adjustRightInd w:val="0"/>
                    <w:snapToGrid w:val="0"/>
                    <w:jc w:val="center"/>
                    <w:rPr>
                      <w:rFonts w:ascii="Times New Roman" w:hAnsi="Times New Roman" w:eastAsia="宋体"/>
                      <w:color w:val="000000"/>
                      <w:szCs w:val="21"/>
                    </w:rPr>
                  </w:pPr>
                  <w:r>
                    <w:rPr>
                      <w:rFonts w:ascii="Times New Roman" w:hAnsi="Times New Roman" w:eastAsia="宋体"/>
                      <w:color w:val="000000"/>
                      <w:szCs w:val="21"/>
                    </w:rPr>
                    <w:t>4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674" w:type="dxa"/>
                  <w:noWrap w:val="0"/>
                  <w:vAlign w:val="center"/>
                </w:tcPr>
                <w:p>
                  <w:pPr>
                    <w:keepNext w:val="0"/>
                    <w:keepLines w:val="0"/>
                    <w:widowControl w:val="0"/>
                    <w:suppressLineNumbers w:val="0"/>
                    <w:spacing w:before="0" w:beforeAutospacing="0" w:after="0" w:afterAutospacing="0"/>
                    <w:ind w:left="0" w:leftChars="0" w:right="0" w:rightChars="0"/>
                    <w:jc w:val="center"/>
                    <w:rPr>
                      <w:rFonts w:ascii="Times New Roman" w:hAnsi="Times New Roman" w:eastAsia="宋体"/>
                      <w:color w:val="000000"/>
                      <w:szCs w:val="21"/>
                    </w:rPr>
                  </w:pPr>
                  <w:r>
                    <w:rPr>
                      <w:rFonts w:hint="default" w:ascii="Times New Roman" w:hAnsi="Times New Roman" w:eastAsia="宋体" w:cs="Times New Roman"/>
                      <w:bCs/>
                      <w:color w:val="000000"/>
                      <w:kern w:val="2"/>
                      <w:sz w:val="21"/>
                      <w:szCs w:val="21"/>
                      <w:lang w:val="en-US" w:eastAsia="zh-CN" w:bidi="ar"/>
                    </w:rPr>
                    <w:t>6</w:t>
                  </w:r>
                </w:p>
              </w:tc>
              <w:tc>
                <w:tcPr>
                  <w:tcW w:w="1874" w:type="dxa"/>
                  <w:noWrap w:val="0"/>
                  <w:vAlign w:val="center"/>
                </w:tcPr>
                <w:p>
                  <w:pPr>
                    <w:adjustRightInd w:val="0"/>
                    <w:snapToGrid w:val="0"/>
                    <w:jc w:val="center"/>
                    <w:rPr>
                      <w:rFonts w:ascii="Times New Roman" w:hAnsi="Times New Roman" w:eastAsia="宋体"/>
                      <w:color w:val="000000"/>
                      <w:szCs w:val="21"/>
                    </w:rPr>
                  </w:pPr>
                  <w:r>
                    <w:rPr>
                      <w:rFonts w:ascii="Times New Roman" w:hAnsi="Times New Roman" w:eastAsia="宋体"/>
                      <w:color w:val="000000"/>
                      <w:szCs w:val="21"/>
                    </w:rPr>
                    <w:t>BOD</w:t>
                  </w:r>
                  <w:r>
                    <w:rPr>
                      <w:rFonts w:ascii="Times New Roman" w:hAnsi="Times New Roman" w:eastAsia="宋体"/>
                      <w:color w:val="000000"/>
                      <w:szCs w:val="21"/>
                      <w:vertAlign w:val="subscript"/>
                    </w:rPr>
                    <w:t>5</w:t>
                  </w:r>
                </w:p>
              </w:tc>
              <w:tc>
                <w:tcPr>
                  <w:tcW w:w="4512" w:type="dxa"/>
                  <w:noWrap w:val="0"/>
                  <w:vAlign w:val="center"/>
                </w:tcPr>
                <w:p>
                  <w:pPr>
                    <w:adjustRightInd w:val="0"/>
                    <w:snapToGrid w:val="0"/>
                    <w:jc w:val="center"/>
                    <w:rPr>
                      <w:rFonts w:ascii="Times New Roman" w:hAnsi="Times New Roman" w:eastAsia="宋体"/>
                      <w:color w:val="000000"/>
                      <w:szCs w:val="21"/>
                    </w:rPr>
                  </w:pPr>
                  <w:r>
                    <w:rPr>
                      <w:rFonts w:ascii="Times New Roman" w:hAnsi="Times New Roman" w:eastAsia="宋体"/>
                      <w:color w:val="000000"/>
                      <w:szCs w:val="21"/>
                    </w:rPr>
                    <w:t>水质 五日生化需氧量（BOD5）的测定 稀释与接种法</w:t>
                  </w:r>
                  <w:r>
                    <w:rPr>
                      <w:rFonts w:ascii="Times New Roman" w:hAnsi="Times New Roman" w:eastAsia="宋体"/>
                      <w:color w:val="000000"/>
                      <w:szCs w:val="21"/>
                      <w:shd w:val="clear" w:color="auto" w:fill="FFFFFF"/>
                    </w:rPr>
                    <w:t>（</w:t>
                  </w:r>
                  <w:r>
                    <w:rPr>
                      <w:rFonts w:ascii="Times New Roman" w:hAnsi="Times New Roman" w:eastAsia="宋体"/>
                      <w:color w:val="000000"/>
                      <w:szCs w:val="21"/>
                    </w:rPr>
                    <w:t>HJ 505-2009</w:t>
                  </w:r>
                  <w:r>
                    <w:rPr>
                      <w:rFonts w:ascii="Times New Roman" w:hAnsi="Times New Roman" w:eastAsia="宋体"/>
                      <w:color w:val="000000"/>
                      <w:szCs w:val="21"/>
                      <w:shd w:val="clear" w:color="auto" w:fill="FFFFFF"/>
                    </w:rPr>
                    <w:t>）</w:t>
                  </w:r>
                </w:p>
              </w:tc>
              <w:tc>
                <w:tcPr>
                  <w:tcW w:w="1236" w:type="dxa"/>
                  <w:noWrap w:val="0"/>
                  <w:vAlign w:val="center"/>
                </w:tcPr>
                <w:p>
                  <w:pPr>
                    <w:adjustRightInd w:val="0"/>
                    <w:snapToGrid w:val="0"/>
                    <w:jc w:val="center"/>
                    <w:rPr>
                      <w:rFonts w:ascii="Times New Roman" w:hAnsi="Times New Roman" w:eastAsia="宋体"/>
                      <w:color w:val="000000"/>
                      <w:szCs w:val="21"/>
                      <w:shd w:val="clear" w:color="auto" w:fill="FFFFFF"/>
                    </w:rPr>
                  </w:pPr>
                  <w:r>
                    <w:rPr>
                      <w:rFonts w:ascii="Times New Roman" w:hAnsi="Times New Roman" w:eastAsia="宋体"/>
                      <w:color w:val="000000"/>
                      <w:szCs w:val="21"/>
                    </w:rPr>
                    <w:t>0.5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674" w:type="dxa"/>
                  <w:noWrap w:val="0"/>
                  <w:vAlign w:val="center"/>
                </w:tcPr>
                <w:p>
                  <w:pPr>
                    <w:keepNext w:val="0"/>
                    <w:keepLines w:val="0"/>
                    <w:widowControl w:val="0"/>
                    <w:suppressLineNumbers w:val="0"/>
                    <w:spacing w:before="0" w:beforeAutospacing="0" w:after="0" w:afterAutospacing="0"/>
                    <w:ind w:left="0" w:leftChars="0" w:right="0" w:rightChars="0"/>
                    <w:jc w:val="center"/>
                    <w:rPr>
                      <w:rFonts w:ascii="Times New Roman" w:hAnsi="Times New Roman" w:eastAsia="宋体"/>
                      <w:color w:val="000000"/>
                      <w:szCs w:val="21"/>
                    </w:rPr>
                  </w:pPr>
                  <w:r>
                    <w:rPr>
                      <w:rFonts w:hint="default" w:ascii="Times New Roman" w:hAnsi="Times New Roman" w:eastAsia="宋体" w:cs="Times New Roman"/>
                      <w:color w:val="000000"/>
                      <w:kern w:val="2"/>
                      <w:sz w:val="21"/>
                      <w:szCs w:val="21"/>
                      <w:lang w:val="en-US" w:eastAsia="zh-CN" w:bidi="ar"/>
                    </w:rPr>
                    <w:t>7</w:t>
                  </w:r>
                </w:p>
              </w:tc>
              <w:tc>
                <w:tcPr>
                  <w:tcW w:w="1874" w:type="dxa"/>
                  <w:noWrap w:val="0"/>
                  <w:vAlign w:val="center"/>
                </w:tcPr>
                <w:p>
                  <w:pPr>
                    <w:tabs>
                      <w:tab w:val="left" w:pos="1755"/>
                    </w:tabs>
                    <w:adjustRightInd w:val="0"/>
                    <w:snapToGrid w:val="0"/>
                    <w:jc w:val="center"/>
                    <w:rPr>
                      <w:rFonts w:ascii="Times New Roman" w:hAnsi="Times New Roman" w:eastAsia="宋体"/>
                      <w:color w:val="000000"/>
                      <w:szCs w:val="21"/>
                    </w:rPr>
                  </w:pPr>
                  <w:r>
                    <w:rPr>
                      <w:rFonts w:ascii="Times New Roman" w:hAnsi="Times New Roman" w:eastAsia="宋体"/>
                      <w:color w:val="000000"/>
                      <w:szCs w:val="21"/>
                    </w:rPr>
                    <w:t>NH</w:t>
                  </w:r>
                  <w:r>
                    <w:rPr>
                      <w:rFonts w:ascii="Times New Roman" w:hAnsi="Times New Roman" w:eastAsia="宋体"/>
                      <w:color w:val="000000"/>
                      <w:szCs w:val="21"/>
                      <w:vertAlign w:val="subscript"/>
                    </w:rPr>
                    <w:t>3</w:t>
                  </w:r>
                  <w:r>
                    <w:rPr>
                      <w:rFonts w:ascii="Times New Roman" w:hAnsi="Times New Roman" w:eastAsia="宋体"/>
                      <w:color w:val="000000"/>
                      <w:szCs w:val="21"/>
                    </w:rPr>
                    <w:t>-N</w:t>
                  </w:r>
                </w:p>
              </w:tc>
              <w:tc>
                <w:tcPr>
                  <w:tcW w:w="4512" w:type="dxa"/>
                  <w:noWrap w:val="0"/>
                  <w:vAlign w:val="center"/>
                </w:tcPr>
                <w:p>
                  <w:pPr>
                    <w:adjustRightInd w:val="0"/>
                    <w:snapToGrid w:val="0"/>
                    <w:jc w:val="center"/>
                    <w:rPr>
                      <w:rFonts w:ascii="Times New Roman" w:hAnsi="Times New Roman" w:eastAsia="宋体"/>
                      <w:color w:val="000000"/>
                      <w:szCs w:val="21"/>
                      <w:shd w:val="clear" w:color="auto" w:fill="FFFFFF"/>
                    </w:rPr>
                  </w:pPr>
                  <w:r>
                    <w:rPr>
                      <w:rFonts w:ascii="Times New Roman" w:hAnsi="Times New Roman" w:eastAsia="宋体"/>
                      <w:color w:val="000000"/>
                      <w:szCs w:val="21"/>
                      <w:shd w:val="clear" w:color="auto" w:fill="FFFFFF"/>
                    </w:rPr>
                    <w:t>水质 氨氮的测定 纳氏试剂分光光度法</w:t>
                  </w:r>
                </w:p>
                <w:p>
                  <w:pPr>
                    <w:adjustRightInd w:val="0"/>
                    <w:snapToGrid w:val="0"/>
                    <w:jc w:val="center"/>
                    <w:rPr>
                      <w:rFonts w:ascii="Times New Roman" w:hAnsi="Times New Roman" w:eastAsia="宋体"/>
                      <w:color w:val="000000"/>
                      <w:szCs w:val="21"/>
                    </w:rPr>
                  </w:pPr>
                  <w:r>
                    <w:rPr>
                      <w:rFonts w:ascii="Times New Roman" w:hAnsi="Times New Roman" w:eastAsia="宋体"/>
                      <w:color w:val="000000"/>
                      <w:szCs w:val="21"/>
                      <w:shd w:val="clear" w:color="auto" w:fill="FFFFFF"/>
                    </w:rPr>
                    <w:t>（</w:t>
                  </w:r>
                  <w:r>
                    <w:rPr>
                      <w:rFonts w:ascii="Times New Roman" w:hAnsi="Times New Roman" w:eastAsia="宋体"/>
                      <w:color w:val="000000"/>
                      <w:szCs w:val="21"/>
                    </w:rPr>
                    <w:t>HJ 535-2009</w:t>
                  </w:r>
                  <w:r>
                    <w:rPr>
                      <w:rFonts w:ascii="Times New Roman" w:hAnsi="Times New Roman" w:eastAsia="宋体"/>
                      <w:color w:val="000000"/>
                      <w:szCs w:val="21"/>
                      <w:shd w:val="clear" w:color="auto" w:fill="FFFFFF"/>
                    </w:rPr>
                    <w:t>）</w:t>
                  </w:r>
                </w:p>
              </w:tc>
              <w:tc>
                <w:tcPr>
                  <w:tcW w:w="1236" w:type="dxa"/>
                  <w:noWrap w:val="0"/>
                  <w:vAlign w:val="center"/>
                </w:tcPr>
                <w:p>
                  <w:pPr>
                    <w:adjustRightInd w:val="0"/>
                    <w:snapToGrid w:val="0"/>
                    <w:jc w:val="center"/>
                    <w:rPr>
                      <w:rFonts w:ascii="Times New Roman" w:hAnsi="Times New Roman" w:eastAsia="宋体"/>
                      <w:color w:val="000000"/>
                      <w:szCs w:val="21"/>
                      <w:shd w:val="clear" w:color="auto" w:fill="FFFFFF"/>
                    </w:rPr>
                  </w:pPr>
                  <w:r>
                    <w:rPr>
                      <w:rFonts w:ascii="Times New Roman" w:hAnsi="Times New Roman" w:eastAsia="宋体"/>
                      <w:color w:val="000000"/>
                      <w:szCs w:val="21"/>
                    </w:rPr>
                    <w:t>0.025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674" w:type="dxa"/>
                  <w:noWrap w:val="0"/>
                  <w:vAlign w:val="center"/>
                </w:tcPr>
                <w:p>
                  <w:pPr>
                    <w:keepNext w:val="0"/>
                    <w:keepLines w:val="0"/>
                    <w:widowControl w:val="0"/>
                    <w:suppressLineNumbers w:val="0"/>
                    <w:spacing w:before="0" w:beforeAutospacing="0" w:after="0" w:afterAutospacing="0"/>
                    <w:ind w:left="0" w:leftChars="0" w:right="0" w:rightChars="0"/>
                    <w:jc w:val="center"/>
                    <w:rPr>
                      <w:rFonts w:ascii="Times New Roman" w:hAnsi="Times New Roman" w:eastAsia="宋体"/>
                      <w:color w:val="000000"/>
                      <w:szCs w:val="21"/>
                      <w:shd w:val="clear" w:color="auto" w:fill="FFFFFF"/>
                    </w:rPr>
                  </w:pPr>
                  <w:r>
                    <w:rPr>
                      <w:rFonts w:hint="default" w:ascii="Times New Roman" w:hAnsi="Times New Roman" w:eastAsia="宋体" w:cs="Times New Roman"/>
                      <w:color w:val="000000"/>
                      <w:kern w:val="2"/>
                      <w:sz w:val="21"/>
                      <w:szCs w:val="21"/>
                      <w:lang w:val="en-US" w:eastAsia="zh-CN" w:bidi="ar"/>
                    </w:rPr>
                    <w:t>8</w:t>
                  </w:r>
                </w:p>
              </w:tc>
              <w:tc>
                <w:tcPr>
                  <w:tcW w:w="1874" w:type="dxa"/>
                  <w:noWrap w:val="0"/>
                  <w:vAlign w:val="center"/>
                </w:tcPr>
                <w:p>
                  <w:pPr>
                    <w:tabs>
                      <w:tab w:val="left" w:pos="1755"/>
                    </w:tabs>
                    <w:adjustRightInd w:val="0"/>
                    <w:snapToGrid w:val="0"/>
                    <w:jc w:val="center"/>
                    <w:rPr>
                      <w:rFonts w:ascii="Times New Roman" w:hAnsi="Times New Roman" w:eastAsia="宋体"/>
                      <w:color w:val="000000"/>
                      <w:szCs w:val="21"/>
                    </w:rPr>
                  </w:pPr>
                  <w:r>
                    <w:rPr>
                      <w:rFonts w:ascii="Times New Roman" w:hAnsi="Times New Roman" w:eastAsia="宋体"/>
                      <w:color w:val="000000"/>
                      <w:szCs w:val="21"/>
                      <w:shd w:val="clear" w:color="auto" w:fill="FFFFFF"/>
                    </w:rPr>
                    <w:t>石油类</w:t>
                  </w:r>
                </w:p>
              </w:tc>
              <w:tc>
                <w:tcPr>
                  <w:tcW w:w="4512" w:type="dxa"/>
                  <w:noWrap w:val="0"/>
                  <w:vAlign w:val="center"/>
                </w:tcPr>
                <w:p>
                  <w:pPr>
                    <w:adjustRightInd w:val="0"/>
                    <w:snapToGrid w:val="0"/>
                    <w:jc w:val="center"/>
                    <w:rPr>
                      <w:rFonts w:ascii="Times New Roman" w:hAnsi="Times New Roman" w:eastAsia="宋体"/>
                      <w:color w:val="000000"/>
                      <w:szCs w:val="21"/>
                      <w:shd w:val="clear" w:color="auto" w:fill="FFFFFF"/>
                    </w:rPr>
                  </w:pPr>
                  <w:r>
                    <w:rPr>
                      <w:rFonts w:ascii="Times New Roman" w:hAnsi="Times New Roman" w:eastAsia="宋体"/>
                      <w:color w:val="000000"/>
                      <w:szCs w:val="21"/>
                      <w:shd w:val="clear" w:color="auto" w:fill="FFFFFF"/>
                    </w:rPr>
                    <w:t>水质石油类和动植物油类的测定 红外分光光度法（HJ 637-2018）</w:t>
                  </w:r>
                </w:p>
              </w:tc>
              <w:tc>
                <w:tcPr>
                  <w:tcW w:w="1236" w:type="dxa"/>
                  <w:noWrap w:val="0"/>
                  <w:vAlign w:val="center"/>
                </w:tcPr>
                <w:p>
                  <w:pPr>
                    <w:adjustRightInd w:val="0"/>
                    <w:snapToGrid w:val="0"/>
                    <w:jc w:val="center"/>
                    <w:rPr>
                      <w:rFonts w:ascii="Times New Roman" w:hAnsi="Times New Roman" w:eastAsia="宋体"/>
                      <w:color w:val="000000"/>
                      <w:szCs w:val="21"/>
                    </w:rPr>
                  </w:pPr>
                  <w:r>
                    <w:rPr>
                      <w:rFonts w:ascii="Times New Roman" w:hAnsi="Times New Roman" w:eastAsia="宋体"/>
                      <w:color w:val="000000"/>
                      <w:szCs w:val="21"/>
                    </w:rPr>
                    <w:t>0.06 mg/L</w:t>
                  </w:r>
                </w:p>
              </w:tc>
            </w:tr>
          </w:tbl>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ind w:left="0" w:right="0"/>
              <w:jc w:val="center"/>
              <w:textAlignment w:val="auto"/>
              <w:rPr>
                <w:rFonts w:hint="eastAsia" w:ascii="Times New Roman" w:hAnsi="Times New Roman" w:eastAsia="宋体" w:cs="宋体"/>
                <w:b/>
                <w:bCs w:val="0"/>
                <w:color w:val="000000"/>
                <w:kern w:val="2"/>
                <w:sz w:val="21"/>
                <w:szCs w:val="21"/>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ind w:left="0" w:right="0"/>
              <w:jc w:val="center"/>
              <w:textAlignment w:val="auto"/>
              <w:rPr>
                <w:b/>
                <w:bCs w:val="0"/>
                <w:color w:val="000000"/>
                <w:szCs w:val="21"/>
                <w:lang w:val="en-US"/>
              </w:rPr>
            </w:pPr>
            <w:r>
              <w:rPr>
                <w:rFonts w:hint="eastAsia" w:ascii="Times New Roman" w:hAnsi="Times New Roman" w:eastAsia="宋体" w:cs="宋体"/>
                <w:b/>
                <w:bCs w:val="0"/>
                <w:color w:val="000000"/>
                <w:kern w:val="2"/>
                <w:sz w:val="21"/>
                <w:szCs w:val="21"/>
                <w:lang w:val="en-US" w:eastAsia="zh-CN" w:bidi="ar"/>
              </w:rPr>
              <w:t>表</w:t>
            </w:r>
            <w:r>
              <w:rPr>
                <w:rFonts w:hint="default" w:ascii="Times New Roman" w:hAnsi="Times New Roman" w:eastAsia="宋体" w:cs="Times New Roman"/>
                <w:b/>
                <w:bCs w:val="0"/>
                <w:color w:val="000000"/>
                <w:kern w:val="2"/>
                <w:sz w:val="21"/>
                <w:szCs w:val="21"/>
                <w:lang w:val="en-US" w:eastAsia="zh-CN" w:bidi="ar"/>
              </w:rPr>
              <w:t>5</w:t>
            </w:r>
            <w:r>
              <w:rPr>
                <w:rFonts w:hint="eastAsia" w:ascii="Times New Roman" w:hAnsi="Times New Roman" w:eastAsia="宋体" w:cs="Times New Roman"/>
                <w:b/>
                <w:bCs w:val="0"/>
                <w:color w:val="000000"/>
                <w:kern w:val="2"/>
                <w:sz w:val="21"/>
                <w:szCs w:val="21"/>
                <w:lang w:val="en-US" w:eastAsia="zh-CN" w:bidi="ar"/>
              </w:rPr>
              <w:t>.2</w:t>
            </w:r>
            <w:r>
              <w:rPr>
                <w:rFonts w:hint="default" w:ascii="Times New Roman" w:hAnsi="Times New Roman" w:eastAsia="宋体" w:cs="Times New Roman"/>
                <w:b/>
                <w:bCs w:val="0"/>
                <w:color w:val="000000"/>
                <w:kern w:val="2"/>
                <w:sz w:val="21"/>
                <w:szCs w:val="21"/>
                <w:lang w:val="en-US" w:eastAsia="zh-CN" w:bidi="ar"/>
              </w:rPr>
              <w:t>-</w:t>
            </w:r>
            <w:r>
              <w:rPr>
                <w:rFonts w:hint="eastAsia" w:ascii="Times New Roman" w:hAnsi="Times New Roman" w:eastAsia="宋体" w:cs="Times New Roman"/>
                <w:b/>
                <w:bCs w:val="0"/>
                <w:color w:val="000000"/>
                <w:kern w:val="2"/>
                <w:sz w:val="21"/>
                <w:szCs w:val="21"/>
                <w:lang w:val="en-US" w:eastAsia="zh-CN" w:bidi="ar"/>
              </w:rPr>
              <w:t>2</w:t>
            </w:r>
            <w:r>
              <w:rPr>
                <w:rFonts w:hint="default" w:ascii="Times New Roman" w:hAnsi="Times New Roman" w:eastAsia="宋体" w:cs="Times New Roman"/>
                <w:b/>
                <w:bCs w:val="0"/>
                <w:color w:val="000000"/>
                <w:kern w:val="2"/>
                <w:sz w:val="21"/>
                <w:szCs w:val="21"/>
                <w:lang w:val="en-US" w:eastAsia="zh-CN" w:bidi="ar"/>
              </w:rPr>
              <w:t xml:space="preserve">  </w:t>
            </w:r>
            <w:r>
              <w:rPr>
                <w:rFonts w:hint="eastAsia" w:ascii="Times New Roman" w:hAnsi="Times New Roman" w:eastAsia="宋体" w:cs="宋体"/>
                <w:b/>
                <w:bCs w:val="0"/>
                <w:color w:val="000000"/>
                <w:kern w:val="2"/>
                <w:sz w:val="21"/>
                <w:szCs w:val="21"/>
                <w:lang w:val="en-US" w:eastAsia="zh-CN" w:bidi="ar"/>
              </w:rPr>
              <w:t>监测仪器一览表</w:t>
            </w:r>
          </w:p>
          <w:tbl>
            <w:tblPr>
              <w:tblStyle w:val="24"/>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91"/>
              <w:gridCol w:w="1809"/>
              <w:gridCol w:w="1912"/>
              <w:gridCol w:w="33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0" w:hRule="atLeast"/>
                <w:jc w:val="center"/>
              </w:trPr>
              <w:tc>
                <w:tcPr>
                  <w:tcW w:w="560" w:type="pc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bCs/>
                      <w:color w:val="000000"/>
                      <w:sz w:val="21"/>
                      <w:szCs w:val="21"/>
                      <w:lang w:val="en-US"/>
                    </w:rPr>
                  </w:pPr>
                  <w:r>
                    <w:rPr>
                      <w:rFonts w:hint="eastAsia" w:ascii="Times New Roman" w:hAnsi="Times New Roman" w:eastAsia="宋体" w:cs="宋体"/>
                      <w:bCs/>
                      <w:color w:val="000000"/>
                      <w:kern w:val="2"/>
                      <w:sz w:val="21"/>
                      <w:szCs w:val="21"/>
                      <w:lang w:val="en-US" w:eastAsia="zh-CN" w:bidi="ar"/>
                    </w:rPr>
                    <w:t>序号</w:t>
                  </w:r>
                </w:p>
              </w:tc>
              <w:tc>
                <w:tcPr>
                  <w:tcW w:w="1137" w:type="pc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bCs/>
                      <w:color w:val="000000"/>
                      <w:sz w:val="21"/>
                      <w:szCs w:val="21"/>
                      <w:lang w:val="en-US"/>
                    </w:rPr>
                  </w:pPr>
                  <w:r>
                    <w:rPr>
                      <w:rFonts w:hint="eastAsia" w:ascii="Times New Roman" w:hAnsi="Times New Roman" w:eastAsia="宋体" w:cs="宋体"/>
                      <w:bCs/>
                      <w:color w:val="000000"/>
                      <w:kern w:val="2"/>
                      <w:sz w:val="21"/>
                      <w:szCs w:val="21"/>
                      <w:lang w:val="en-US" w:eastAsia="zh-CN" w:bidi="ar"/>
                    </w:rPr>
                    <w:t>监测项目</w:t>
                  </w:r>
                </w:p>
              </w:tc>
              <w:tc>
                <w:tcPr>
                  <w:tcW w:w="1202" w:type="pc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bCs/>
                      <w:color w:val="000000"/>
                      <w:sz w:val="21"/>
                      <w:szCs w:val="21"/>
                      <w:lang w:val="en-US"/>
                    </w:rPr>
                  </w:pPr>
                  <w:r>
                    <w:rPr>
                      <w:rFonts w:hint="eastAsia" w:ascii="Times New Roman" w:hAnsi="Times New Roman" w:eastAsia="宋体" w:cs="宋体"/>
                      <w:bCs/>
                      <w:color w:val="000000"/>
                      <w:kern w:val="2"/>
                      <w:sz w:val="21"/>
                      <w:szCs w:val="21"/>
                      <w:lang w:val="en-US" w:eastAsia="zh-CN" w:bidi="ar"/>
                    </w:rPr>
                    <w:t>分析方法</w:t>
                  </w:r>
                </w:p>
              </w:tc>
              <w:tc>
                <w:tcPr>
                  <w:tcW w:w="2099" w:type="pc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rFonts w:hint="eastAsia" w:eastAsia="宋体"/>
                      <w:bCs/>
                      <w:color w:val="000000"/>
                      <w:sz w:val="21"/>
                      <w:szCs w:val="21"/>
                      <w:lang w:val="en-US" w:eastAsia="zh-CN"/>
                    </w:rPr>
                  </w:pPr>
                  <w:r>
                    <w:rPr>
                      <w:rFonts w:hint="eastAsia" w:ascii="Times New Roman" w:hAnsi="Times New Roman" w:eastAsia="宋体" w:cs="Times New Roman"/>
                      <w:b w:val="0"/>
                      <w:bCs/>
                      <w:sz w:val="21"/>
                      <w:szCs w:val="21"/>
                      <w:vertAlign w:val="baseline"/>
                      <w:lang w:eastAsia="zh-CN"/>
                    </w:rPr>
                    <w:t>使用</w:t>
                  </w:r>
                  <w:r>
                    <w:rPr>
                      <w:rFonts w:hint="default" w:ascii="Times New Roman" w:hAnsi="Times New Roman" w:eastAsia="宋体" w:cs="Times New Roman"/>
                      <w:b w:val="0"/>
                      <w:bCs/>
                      <w:sz w:val="21"/>
                      <w:szCs w:val="21"/>
                      <w:vertAlign w:val="baseline"/>
                      <w:lang w:eastAsia="zh-CN"/>
                    </w:rPr>
                    <w:t>仪器</w:t>
                  </w:r>
                  <w:r>
                    <w:rPr>
                      <w:rFonts w:hint="default" w:ascii="Times New Roman" w:hAnsi="Times New Roman" w:eastAsia="宋体" w:cs="Times New Roman"/>
                      <w:b w:val="0"/>
                      <w:bCs/>
                      <w:sz w:val="21"/>
                      <w:szCs w:val="21"/>
                      <w:vertAlign w:val="baseline"/>
                      <w:lang w:val="en-US" w:eastAsia="zh-CN"/>
                    </w:rPr>
                    <w:t>/编号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560" w:type="pc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bCs/>
                      <w:color w:val="000000"/>
                      <w:sz w:val="21"/>
                      <w:szCs w:val="21"/>
                      <w:lang w:val="en-US"/>
                    </w:rPr>
                  </w:pPr>
                  <w:r>
                    <w:rPr>
                      <w:rFonts w:hint="default" w:ascii="Times New Roman" w:hAnsi="Times New Roman" w:eastAsia="宋体" w:cs="Times New Roman"/>
                      <w:bCs/>
                      <w:color w:val="000000"/>
                      <w:kern w:val="2"/>
                      <w:sz w:val="21"/>
                      <w:szCs w:val="21"/>
                      <w:lang w:val="en-US" w:eastAsia="zh-CN" w:bidi="ar"/>
                    </w:rPr>
                    <w:t>1</w:t>
                  </w:r>
                </w:p>
              </w:tc>
              <w:tc>
                <w:tcPr>
                  <w:tcW w:w="1137" w:type="pc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bCs/>
                      <w:color w:val="000000"/>
                      <w:sz w:val="21"/>
                      <w:szCs w:val="21"/>
                      <w:lang w:val="en-US"/>
                    </w:rPr>
                  </w:pPr>
                  <w:r>
                    <w:rPr>
                      <w:rFonts w:hint="eastAsia" w:ascii="Times New Roman" w:hAnsi="Times New Roman" w:eastAsia="宋体" w:cs="宋体"/>
                      <w:bCs/>
                      <w:color w:val="000000"/>
                      <w:kern w:val="2"/>
                      <w:sz w:val="21"/>
                      <w:szCs w:val="21"/>
                      <w:lang w:val="en-US" w:eastAsia="zh-CN" w:bidi="ar"/>
                    </w:rPr>
                    <w:t>非甲烷总烃</w:t>
                  </w:r>
                </w:p>
              </w:tc>
              <w:tc>
                <w:tcPr>
                  <w:tcW w:w="1202" w:type="pc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bCs/>
                      <w:color w:val="000000"/>
                      <w:sz w:val="21"/>
                      <w:szCs w:val="21"/>
                      <w:lang w:val="en-US"/>
                    </w:rPr>
                  </w:pPr>
                  <w:r>
                    <w:rPr>
                      <w:rFonts w:hint="eastAsia" w:ascii="Times New Roman" w:hAnsi="Times New Roman" w:eastAsia="宋体" w:cs="宋体"/>
                      <w:bCs/>
                      <w:color w:val="000000"/>
                      <w:kern w:val="2"/>
                      <w:sz w:val="21"/>
                      <w:szCs w:val="21"/>
                      <w:lang w:val="en-US" w:eastAsia="zh-CN" w:bidi="ar"/>
                    </w:rPr>
                    <w:t>气相色谱法</w:t>
                  </w:r>
                </w:p>
              </w:tc>
              <w:tc>
                <w:tcPr>
                  <w:tcW w:w="2099" w:type="pc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bCs/>
                      <w:color w:val="000000"/>
                      <w:sz w:val="21"/>
                      <w:szCs w:val="21"/>
                      <w:lang w:val="en-US"/>
                    </w:rPr>
                  </w:pPr>
                  <w:r>
                    <w:rPr>
                      <w:rFonts w:hint="default" w:ascii="Times New Roman" w:hAnsi="Times New Roman" w:eastAsia="宋体" w:cs="Times New Roman"/>
                      <w:b w:val="0"/>
                      <w:bCs/>
                      <w:color w:val="000000"/>
                      <w:sz w:val="21"/>
                      <w:szCs w:val="21"/>
                      <w:vertAlign w:val="baseline"/>
                      <w:lang w:val="en-US" w:eastAsia="zh-CN"/>
                    </w:rPr>
                    <w:t>气相色谱仪/AHHS-SY-08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4" w:hRule="atLeast"/>
                <w:jc w:val="center"/>
              </w:trPr>
              <w:tc>
                <w:tcPr>
                  <w:tcW w:w="560" w:type="pct"/>
                  <w:vMerge w:val="restar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color w:val="000000"/>
                      <w:sz w:val="21"/>
                      <w:szCs w:val="21"/>
                      <w:lang w:val="en-US"/>
                    </w:rPr>
                  </w:pPr>
                  <w:r>
                    <w:rPr>
                      <w:rFonts w:hint="default" w:ascii="Times New Roman" w:hAnsi="Times New Roman" w:eastAsia="宋体" w:cs="Times New Roman"/>
                      <w:bCs/>
                      <w:color w:val="000000"/>
                      <w:kern w:val="2"/>
                      <w:sz w:val="21"/>
                      <w:szCs w:val="21"/>
                      <w:lang w:val="en-US" w:eastAsia="zh-CN" w:bidi="ar"/>
                    </w:rPr>
                    <w:t>2</w:t>
                  </w:r>
                </w:p>
              </w:tc>
              <w:tc>
                <w:tcPr>
                  <w:tcW w:w="1137" w:type="pct"/>
                  <w:vMerge w:val="restar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color w:val="000000"/>
                      <w:sz w:val="21"/>
                      <w:szCs w:val="21"/>
                      <w:lang w:val="en-US"/>
                    </w:rPr>
                  </w:pPr>
                  <w:r>
                    <w:rPr>
                      <w:rFonts w:hint="eastAsia" w:ascii="Times New Roman" w:hAnsi="Times New Roman" w:eastAsia="宋体" w:cs="宋体"/>
                      <w:color w:val="000000"/>
                      <w:kern w:val="2"/>
                      <w:sz w:val="21"/>
                      <w:szCs w:val="21"/>
                      <w:lang w:val="en-US" w:eastAsia="zh-CN" w:bidi="ar"/>
                    </w:rPr>
                    <w:t>噪声</w:t>
                  </w:r>
                </w:p>
              </w:tc>
              <w:tc>
                <w:tcPr>
                  <w:tcW w:w="1202" w:type="pct"/>
                  <w:vMerge w:val="restar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color w:val="000000"/>
                      <w:sz w:val="21"/>
                      <w:szCs w:val="21"/>
                      <w:lang w:val="en-US"/>
                    </w:rPr>
                  </w:pPr>
                  <w:r>
                    <w:rPr>
                      <w:rFonts w:hint="eastAsia" w:ascii="Times New Roman" w:hAnsi="Times New Roman" w:eastAsia="宋体" w:cs="宋体"/>
                      <w:color w:val="000000"/>
                      <w:kern w:val="2"/>
                      <w:sz w:val="21"/>
                      <w:szCs w:val="21"/>
                      <w:lang w:val="en-US" w:eastAsia="zh-CN" w:bidi="ar"/>
                    </w:rPr>
                    <w:t>声级计法</w:t>
                  </w:r>
                </w:p>
              </w:tc>
              <w:tc>
                <w:tcPr>
                  <w:tcW w:w="209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color w:val="000000"/>
                      <w:sz w:val="21"/>
                      <w:szCs w:val="21"/>
                      <w:lang w:val="en-US"/>
                    </w:rPr>
                  </w:pPr>
                  <w:r>
                    <w:rPr>
                      <w:rFonts w:hint="default" w:ascii="Times New Roman" w:hAnsi="Times New Roman" w:eastAsia="宋体" w:cs="Times New Roman"/>
                      <w:color w:val="000000"/>
                      <w:sz w:val="21"/>
                      <w:szCs w:val="21"/>
                      <w:lang w:val="en-US" w:eastAsia="zh-CN"/>
                    </w:rPr>
                    <w:t>多功能声级计/AHHS-XC-013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560" w:type="pct"/>
                  <w:vMerge w:val="continue"/>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Cs/>
                      <w:color w:val="000000"/>
                      <w:kern w:val="2"/>
                      <w:sz w:val="21"/>
                      <w:szCs w:val="21"/>
                      <w:lang w:val="en-US" w:eastAsia="zh-CN" w:bidi="ar"/>
                    </w:rPr>
                  </w:pPr>
                </w:p>
              </w:tc>
              <w:tc>
                <w:tcPr>
                  <w:tcW w:w="1137" w:type="pct"/>
                  <w:vMerge w:val="continue"/>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rFonts w:hint="eastAsia" w:ascii="Times New Roman" w:hAnsi="Times New Roman" w:eastAsia="宋体" w:cs="宋体"/>
                      <w:color w:val="000000"/>
                      <w:kern w:val="2"/>
                      <w:sz w:val="21"/>
                      <w:szCs w:val="21"/>
                      <w:lang w:val="en-US" w:eastAsia="zh-CN" w:bidi="ar"/>
                    </w:rPr>
                  </w:pPr>
                </w:p>
              </w:tc>
              <w:tc>
                <w:tcPr>
                  <w:tcW w:w="1202" w:type="pct"/>
                  <w:vMerge w:val="continue"/>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rFonts w:hint="eastAsia" w:ascii="Times New Roman" w:hAnsi="Times New Roman" w:eastAsia="宋体" w:cs="宋体"/>
                      <w:color w:val="FF0000"/>
                      <w:kern w:val="2"/>
                      <w:sz w:val="21"/>
                      <w:szCs w:val="21"/>
                      <w:lang w:val="en-US" w:eastAsia="zh-CN" w:bidi="ar"/>
                    </w:rPr>
                  </w:pPr>
                </w:p>
              </w:tc>
              <w:tc>
                <w:tcPr>
                  <w:tcW w:w="2099" w:type="pc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rFonts w:hint="eastAsia" w:ascii="Times New Roman" w:hAnsi="Times New Roman" w:eastAsia="宋体" w:cs="宋体"/>
                      <w:color w:val="000000"/>
                      <w:kern w:val="2"/>
                      <w:sz w:val="21"/>
                      <w:szCs w:val="21"/>
                      <w:lang w:val="en-US" w:eastAsia="zh-CN" w:bidi="ar"/>
                    </w:rPr>
                  </w:pPr>
                  <w:r>
                    <w:rPr>
                      <w:rFonts w:hint="eastAsia" w:ascii="Times New Roman" w:hAnsi="Times New Roman" w:eastAsia="宋体" w:cs="Times New Roman"/>
                      <w:b w:val="0"/>
                      <w:bCs/>
                      <w:color w:val="000000"/>
                      <w:sz w:val="21"/>
                      <w:szCs w:val="21"/>
                      <w:vertAlign w:val="baseline"/>
                      <w:lang w:val="en-US" w:eastAsia="zh-CN"/>
                    </w:rPr>
                    <w:t>声校准器</w:t>
                  </w:r>
                  <w:r>
                    <w:rPr>
                      <w:rFonts w:hint="default" w:ascii="Times New Roman" w:hAnsi="Times New Roman" w:eastAsia="宋体" w:cs="Times New Roman"/>
                      <w:b w:val="0"/>
                      <w:bCs/>
                      <w:color w:val="000000"/>
                      <w:sz w:val="21"/>
                      <w:szCs w:val="21"/>
                      <w:vertAlign w:val="baseline"/>
                      <w:lang w:val="en-US" w:eastAsia="zh-CN"/>
                    </w:rPr>
                    <w:t>/</w:t>
                  </w:r>
                  <w:r>
                    <w:rPr>
                      <w:rFonts w:hint="default" w:ascii="Times New Roman" w:hAnsi="Times New Roman" w:eastAsia="宋体" w:cs="Times New Roman"/>
                      <w:color w:val="000000"/>
                      <w:sz w:val="21"/>
                      <w:szCs w:val="21"/>
                      <w:lang w:val="en-US" w:eastAsia="zh-CN"/>
                    </w:rPr>
                    <w:t>AHHS-XC-01</w:t>
                  </w:r>
                  <w:r>
                    <w:rPr>
                      <w:rFonts w:hint="eastAsia" w:ascii="Times New Roman" w:hAnsi="Times New Roman" w:eastAsia="宋体" w:cs="Times New Roman"/>
                      <w:color w:val="000000"/>
                      <w:sz w:val="21"/>
                      <w:szCs w:val="21"/>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0" w:hRule="atLeast"/>
                <w:jc w:val="center"/>
              </w:trPr>
              <w:tc>
                <w:tcPr>
                  <w:tcW w:w="560" w:type="pc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color w:val="000000"/>
                      <w:sz w:val="21"/>
                      <w:szCs w:val="21"/>
                      <w:lang w:val="en-US"/>
                    </w:rPr>
                  </w:pPr>
                  <w:r>
                    <w:rPr>
                      <w:rFonts w:hint="default" w:ascii="Times New Roman" w:hAnsi="Times New Roman" w:eastAsia="宋体" w:cs="Times New Roman"/>
                      <w:bCs/>
                      <w:color w:val="000000"/>
                      <w:kern w:val="2"/>
                      <w:sz w:val="21"/>
                      <w:szCs w:val="21"/>
                      <w:lang w:val="en-US" w:eastAsia="zh-CN" w:bidi="ar"/>
                    </w:rPr>
                    <w:t>3</w:t>
                  </w:r>
                </w:p>
              </w:tc>
              <w:tc>
                <w:tcPr>
                  <w:tcW w:w="1137" w:type="pc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color w:val="000000"/>
                      <w:sz w:val="21"/>
                      <w:szCs w:val="21"/>
                      <w:lang w:val="en-US"/>
                    </w:rPr>
                  </w:pPr>
                  <w:r>
                    <w:rPr>
                      <w:rFonts w:hint="default" w:ascii="Times New Roman" w:hAnsi="Times New Roman" w:eastAsia="宋体" w:cs="Times New Roman"/>
                      <w:color w:val="000000"/>
                      <w:kern w:val="2"/>
                      <w:sz w:val="21"/>
                      <w:szCs w:val="21"/>
                      <w:lang w:val="en-US" w:eastAsia="zh-CN" w:bidi="ar"/>
                    </w:rPr>
                    <w:t>pH</w:t>
                  </w:r>
                </w:p>
              </w:tc>
              <w:tc>
                <w:tcPr>
                  <w:tcW w:w="120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color w:val="000000"/>
                      <w:sz w:val="21"/>
                      <w:szCs w:val="21"/>
                      <w:lang w:val="en-US"/>
                    </w:rPr>
                  </w:pPr>
                  <w:r>
                    <w:rPr>
                      <w:rFonts w:hint="eastAsia"/>
                      <w:color w:val="000000"/>
                      <w:sz w:val="21"/>
                      <w:szCs w:val="21"/>
                      <w:lang w:val="en-US" w:eastAsia="zh-CN"/>
                    </w:rPr>
                    <w:t>便携式</w:t>
                  </w:r>
                  <w:r>
                    <w:rPr>
                      <w:rFonts w:hint="default"/>
                      <w:color w:val="000000"/>
                      <w:sz w:val="21"/>
                      <w:szCs w:val="21"/>
                      <w:lang w:val="en-US" w:eastAsia="zh-CN"/>
                    </w:rPr>
                    <w:t>pH</w:t>
                  </w:r>
                  <w:r>
                    <w:rPr>
                      <w:rFonts w:hint="eastAsia"/>
                      <w:color w:val="000000"/>
                      <w:sz w:val="21"/>
                      <w:szCs w:val="21"/>
                      <w:lang w:val="en-US" w:eastAsia="zh-CN"/>
                    </w:rPr>
                    <w:t>计法</w:t>
                  </w:r>
                </w:p>
              </w:tc>
              <w:tc>
                <w:tcPr>
                  <w:tcW w:w="209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衡欣酸度计/AHHS-XC-009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1" w:hRule="atLeast"/>
                <w:jc w:val="center"/>
              </w:trPr>
              <w:tc>
                <w:tcPr>
                  <w:tcW w:w="560" w:type="pc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color w:val="000000"/>
                      <w:sz w:val="21"/>
                      <w:szCs w:val="21"/>
                      <w:lang w:val="en-US"/>
                    </w:rPr>
                  </w:pPr>
                  <w:r>
                    <w:rPr>
                      <w:rFonts w:hint="default" w:ascii="Times New Roman" w:hAnsi="Times New Roman" w:eastAsia="宋体" w:cs="Times New Roman"/>
                      <w:bCs/>
                      <w:color w:val="000000"/>
                      <w:kern w:val="2"/>
                      <w:sz w:val="21"/>
                      <w:szCs w:val="21"/>
                      <w:lang w:val="en-US" w:eastAsia="zh-CN" w:bidi="ar"/>
                    </w:rPr>
                    <w:t>4</w:t>
                  </w:r>
                </w:p>
              </w:tc>
              <w:tc>
                <w:tcPr>
                  <w:tcW w:w="1137" w:type="pc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color w:val="000000"/>
                      <w:sz w:val="21"/>
                      <w:szCs w:val="21"/>
                      <w:lang w:val="en-US"/>
                    </w:rPr>
                  </w:pPr>
                  <w:r>
                    <w:rPr>
                      <w:rFonts w:hint="default" w:ascii="Times New Roman" w:hAnsi="Times New Roman" w:eastAsia="宋体" w:cs="Times New Roman"/>
                      <w:color w:val="000000"/>
                      <w:kern w:val="2"/>
                      <w:sz w:val="21"/>
                      <w:szCs w:val="21"/>
                      <w:lang w:val="en-US" w:eastAsia="zh-CN" w:bidi="ar"/>
                    </w:rPr>
                    <w:t>SS</w:t>
                  </w:r>
                </w:p>
              </w:tc>
              <w:tc>
                <w:tcPr>
                  <w:tcW w:w="120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color w:val="000000"/>
                      <w:sz w:val="21"/>
                      <w:szCs w:val="21"/>
                      <w:lang w:val="en-US"/>
                    </w:rPr>
                  </w:pPr>
                  <w:r>
                    <w:rPr>
                      <w:rFonts w:hint="eastAsia" w:ascii="Times New Roman" w:hAnsi="Times New Roman" w:eastAsia="宋体" w:cs="宋体"/>
                      <w:color w:val="000000"/>
                      <w:kern w:val="2"/>
                      <w:sz w:val="21"/>
                      <w:szCs w:val="21"/>
                      <w:shd w:val="clear" w:color="auto" w:fill="FFFFFF"/>
                      <w:lang w:val="en-US" w:eastAsia="zh-CN" w:bidi="ar"/>
                    </w:rPr>
                    <w:t>重量法</w:t>
                  </w:r>
                </w:p>
              </w:tc>
              <w:tc>
                <w:tcPr>
                  <w:tcW w:w="2099" w:type="pc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color w:val="000000"/>
                      <w:sz w:val="21"/>
                      <w:szCs w:val="21"/>
                      <w:lang w:val="en-US"/>
                    </w:rPr>
                  </w:pPr>
                  <w:r>
                    <w:rPr>
                      <w:rFonts w:hint="eastAsia" w:ascii="Times New Roman" w:hAnsi="Times New Roman" w:eastAsia="宋体" w:cs="Times New Roman"/>
                      <w:b w:val="0"/>
                      <w:bCs/>
                      <w:color w:val="000000"/>
                      <w:sz w:val="21"/>
                      <w:szCs w:val="21"/>
                      <w:vertAlign w:val="baseline"/>
                      <w:lang w:val="en-US" w:eastAsia="zh-CN"/>
                    </w:rPr>
                    <w:t>电子天平/GH-YQ-N05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4" w:hRule="atLeast"/>
                <w:jc w:val="center"/>
              </w:trPr>
              <w:tc>
                <w:tcPr>
                  <w:tcW w:w="560" w:type="pc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color w:val="000000"/>
                      <w:sz w:val="21"/>
                      <w:szCs w:val="21"/>
                      <w:lang w:val="en-US"/>
                    </w:rPr>
                  </w:pPr>
                  <w:r>
                    <w:rPr>
                      <w:rFonts w:hint="default" w:ascii="Times New Roman" w:hAnsi="Times New Roman" w:eastAsia="宋体" w:cs="Times New Roman"/>
                      <w:bCs/>
                      <w:color w:val="000000"/>
                      <w:kern w:val="2"/>
                      <w:sz w:val="21"/>
                      <w:szCs w:val="21"/>
                      <w:lang w:val="en-US" w:eastAsia="zh-CN" w:bidi="ar"/>
                    </w:rPr>
                    <w:t>5</w:t>
                  </w:r>
                </w:p>
              </w:tc>
              <w:tc>
                <w:tcPr>
                  <w:tcW w:w="1137" w:type="pc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color w:val="000000"/>
                      <w:sz w:val="21"/>
                      <w:szCs w:val="21"/>
                      <w:lang w:val="en-US"/>
                    </w:rPr>
                  </w:pPr>
                  <w:r>
                    <w:rPr>
                      <w:rFonts w:hint="default" w:ascii="Times New Roman" w:hAnsi="Times New Roman" w:eastAsia="宋体" w:cs="Times New Roman"/>
                      <w:color w:val="000000"/>
                      <w:kern w:val="2"/>
                      <w:sz w:val="21"/>
                      <w:szCs w:val="21"/>
                      <w:lang w:val="en-US" w:eastAsia="zh-CN" w:bidi="ar"/>
                    </w:rPr>
                    <w:t>COD</w:t>
                  </w:r>
                  <w:r>
                    <w:rPr>
                      <w:rFonts w:hint="default" w:ascii="Times New Roman" w:hAnsi="Times New Roman" w:eastAsia="宋体" w:cs="Times New Roman"/>
                      <w:color w:val="000000"/>
                      <w:kern w:val="2"/>
                      <w:sz w:val="21"/>
                      <w:szCs w:val="21"/>
                      <w:vertAlign w:val="subscript"/>
                      <w:lang w:val="en-US" w:eastAsia="zh-CN" w:bidi="ar"/>
                    </w:rPr>
                    <w:t>Cr</w:t>
                  </w:r>
                </w:p>
              </w:tc>
              <w:tc>
                <w:tcPr>
                  <w:tcW w:w="1202" w:type="pct"/>
                  <w:tcBorders>
                    <w:tl2br w:val="nil"/>
                    <w:tr2bl w:val="nil"/>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重铬酸盐法</w:t>
                  </w:r>
                </w:p>
              </w:tc>
              <w:tc>
                <w:tcPr>
                  <w:tcW w:w="2099" w:type="pct"/>
                  <w:tcBorders>
                    <w:tl2br w:val="nil"/>
                    <w:tr2bl w:val="nil"/>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COD消解器/</w:t>
                  </w:r>
                  <w:r>
                    <w:rPr>
                      <w:rFonts w:hint="default" w:ascii="Times New Roman" w:hAnsi="Times New Roman" w:eastAsia="宋体" w:cs="Times New Roman"/>
                      <w:i w:val="0"/>
                      <w:color w:val="000000"/>
                      <w:kern w:val="0"/>
                      <w:sz w:val="21"/>
                      <w:szCs w:val="21"/>
                      <w:u w:val="none"/>
                      <w:lang w:val="en-US" w:eastAsia="zh-CN" w:bidi="ar"/>
                    </w:rPr>
                    <w:t>GH-YQ-N08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4" w:hRule="atLeast"/>
                <w:jc w:val="center"/>
              </w:trPr>
              <w:tc>
                <w:tcPr>
                  <w:tcW w:w="560" w:type="pc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color w:val="000000"/>
                      <w:sz w:val="21"/>
                      <w:szCs w:val="21"/>
                      <w:lang w:val="en-US"/>
                    </w:rPr>
                  </w:pPr>
                  <w:r>
                    <w:rPr>
                      <w:rFonts w:hint="default" w:ascii="Times New Roman" w:hAnsi="Times New Roman" w:eastAsia="宋体" w:cs="Times New Roman"/>
                      <w:bCs/>
                      <w:color w:val="000000"/>
                      <w:kern w:val="2"/>
                      <w:sz w:val="21"/>
                      <w:szCs w:val="21"/>
                      <w:lang w:val="en-US" w:eastAsia="zh-CN" w:bidi="ar"/>
                    </w:rPr>
                    <w:t>6</w:t>
                  </w:r>
                </w:p>
              </w:tc>
              <w:tc>
                <w:tcPr>
                  <w:tcW w:w="1137" w:type="pc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color w:val="000000"/>
                      <w:sz w:val="21"/>
                      <w:szCs w:val="21"/>
                      <w:lang w:val="en-US"/>
                    </w:rPr>
                  </w:pPr>
                  <w:r>
                    <w:rPr>
                      <w:rFonts w:hint="default" w:ascii="Times New Roman" w:hAnsi="Times New Roman" w:eastAsia="宋体" w:cs="Times New Roman"/>
                      <w:color w:val="000000"/>
                      <w:kern w:val="2"/>
                      <w:sz w:val="21"/>
                      <w:szCs w:val="21"/>
                      <w:lang w:val="en-US" w:eastAsia="zh-CN" w:bidi="ar"/>
                    </w:rPr>
                    <w:t>BOD</w:t>
                  </w:r>
                  <w:r>
                    <w:rPr>
                      <w:rFonts w:hint="default" w:ascii="Times New Roman" w:hAnsi="Times New Roman" w:eastAsia="宋体" w:cs="Times New Roman"/>
                      <w:color w:val="000000"/>
                      <w:kern w:val="2"/>
                      <w:sz w:val="21"/>
                      <w:szCs w:val="21"/>
                      <w:vertAlign w:val="subscript"/>
                      <w:lang w:val="en-US" w:eastAsia="zh-CN" w:bidi="ar"/>
                    </w:rPr>
                    <w:t>5</w:t>
                  </w:r>
                </w:p>
              </w:tc>
              <w:tc>
                <w:tcPr>
                  <w:tcW w:w="1202" w:type="pct"/>
                  <w:tcBorders>
                    <w:tl2br w:val="nil"/>
                    <w:tr2bl w:val="nil"/>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稀释与接种法</w:t>
                  </w:r>
                </w:p>
              </w:tc>
              <w:tc>
                <w:tcPr>
                  <w:tcW w:w="209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生化培养箱/GH-YQ-N11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0" w:hRule="atLeast"/>
                <w:jc w:val="center"/>
              </w:trPr>
              <w:tc>
                <w:tcPr>
                  <w:tcW w:w="560" w:type="pc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color w:val="000000"/>
                      <w:sz w:val="21"/>
                      <w:szCs w:val="21"/>
                      <w:lang w:val="en-US"/>
                    </w:rPr>
                  </w:pPr>
                  <w:r>
                    <w:rPr>
                      <w:rFonts w:hint="default" w:ascii="Times New Roman" w:hAnsi="Times New Roman" w:eastAsia="宋体" w:cs="Times New Roman"/>
                      <w:color w:val="000000"/>
                      <w:kern w:val="2"/>
                      <w:sz w:val="21"/>
                      <w:szCs w:val="21"/>
                      <w:lang w:val="en-US" w:eastAsia="zh-CN" w:bidi="ar"/>
                    </w:rPr>
                    <w:t>7</w:t>
                  </w:r>
                </w:p>
              </w:tc>
              <w:tc>
                <w:tcPr>
                  <w:tcW w:w="1137" w:type="pc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color w:val="000000"/>
                      <w:sz w:val="21"/>
                      <w:szCs w:val="21"/>
                      <w:lang w:val="en-US"/>
                    </w:rPr>
                  </w:pPr>
                  <w:r>
                    <w:rPr>
                      <w:rFonts w:hint="default" w:ascii="Times New Roman" w:hAnsi="Times New Roman" w:eastAsia="宋体" w:cs="Times New Roman"/>
                      <w:color w:val="000000"/>
                      <w:kern w:val="2"/>
                      <w:sz w:val="21"/>
                      <w:szCs w:val="21"/>
                      <w:lang w:val="en-US" w:eastAsia="zh-CN" w:bidi="ar"/>
                    </w:rPr>
                    <w:t>NH</w:t>
                  </w:r>
                  <w:r>
                    <w:rPr>
                      <w:rFonts w:hint="default" w:ascii="Times New Roman" w:hAnsi="Times New Roman" w:eastAsia="宋体" w:cs="Times New Roman"/>
                      <w:color w:val="000000"/>
                      <w:kern w:val="2"/>
                      <w:sz w:val="21"/>
                      <w:szCs w:val="21"/>
                      <w:vertAlign w:val="subscript"/>
                      <w:lang w:val="en-US" w:eastAsia="zh-CN" w:bidi="ar"/>
                    </w:rPr>
                    <w:t>3</w:t>
                  </w:r>
                  <w:r>
                    <w:rPr>
                      <w:rFonts w:hint="default" w:ascii="Times New Roman" w:hAnsi="Times New Roman" w:eastAsia="宋体" w:cs="Times New Roman"/>
                      <w:color w:val="000000"/>
                      <w:kern w:val="2"/>
                      <w:sz w:val="21"/>
                      <w:szCs w:val="21"/>
                      <w:lang w:val="en-US" w:eastAsia="zh-CN" w:bidi="ar"/>
                    </w:rPr>
                    <w:t>-N</w:t>
                  </w:r>
                </w:p>
              </w:tc>
              <w:tc>
                <w:tcPr>
                  <w:tcW w:w="1202" w:type="pct"/>
                  <w:tcBorders>
                    <w:tl2br w:val="nil"/>
                    <w:tr2bl w:val="nil"/>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纳氏试剂分光光度法</w:t>
                  </w:r>
                </w:p>
              </w:tc>
              <w:tc>
                <w:tcPr>
                  <w:tcW w:w="209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紫外可见分光光度计/GH-YQ-N03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8" w:hRule="atLeast"/>
                <w:jc w:val="center"/>
              </w:trPr>
              <w:tc>
                <w:tcPr>
                  <w:tcW w:w="560" w:type="pc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color w:val="000000"/>
                      <w:sz w:val="21"/>
                      <w:szCs w:val="21"/>
                      <w:lang w:val="en-US"/>
                    </w:rPr>
                  </w:pPr>
                  <w:r>
                    <w:rPr>
                      <w:rFonts w:hint="default" w:ascii="Times New Roman" w:hAnsi="Times New Roman" w:eastAsia="宋体" w:cs="Times New Roman"/>
                      <w:color w:val="000000"/>
                      <w:kern w:val="2"/>
                      <w:sz w:val="21"/>
                      <w:szCs w:val="21"/>
                      <w:lang w:val="en-US" w:eastAsia="zh-CN" w:bidi="ar"/>
                    </w:rPr>
                    <w:t>8</w:t>
                  </w:r>
                </w:p>
              </w:tc>
              <w:tc>
                <w:tcPr>
                  <w:tcW w:w="1137" w:type="pct"/>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color w:val="000000"/>
                      <w:sz w:val="21"/>
                      <w:szCs w:val="21"/>
                      <w:lang w:val="en-US"/>
                    </w:rPr>
                  </w:pPr>
                  <w:r>
                    <w:rPr>
                      <w:rFonts w:hint="eastAsia" w:ascii="Times New Roman" w:hAnsi="Times New Roman" w:eastAsia="宋体" w:cs="宋体"/>
                      <w:color w:val="000000"/>
                      <w:kern w:val="2"/>
                      <w:sz w:val="21"/>
                      <w:szCs w:val="21"/>
                      <w:lang w:val="en-US" w:eastAsia="zh-CN" w:bidi="ar"/>
                    </w:rPr>
                    <w:t>石油类</w:t>
                  </w:r>
                </w:p>
              </w:tc>
              <w:tc>
                <w:tcPr>
                  <w:tcW w:w="1202" w:type="pct"/>
                  <w:tcBorders>
                    <w:tl2br w:val="nil"/>
                    <w:tr2bl w:val="nil"/>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红外分光光度法</w:t>
                  </w:r>
                </w:p>
              </w:tc>
              <w:tc>
                <w:tcPr>
                  <w:tcW w:w="209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红外分光测油仪/GH-YQ-N27</w:t>
                  </w:r>
                </w:p>
              </w:tc>
            </w:tr>
          </w:tbl>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240" w:lineRule="auto"/>
              <w:ind w:right="0" w:rightChars="0"/>
              <w:jc w:val="left"/>
              <w:textAlignment w:val="auto"/>
              <w:rPr>
                <w:rFonts w:hint="eastAsia" w:ascii="Times New Roman" w:hAnsi="宋体" w:eastAsia="宋体" w:cs="宋体"/>
                <w:b/>
                <w:color w:val="000000"/>
                <w:kern w:val="2"/>
                <w:sz w:val="24"/>
                <w:szCs w:val="24"/>
                <w:lang w:val="en-US" w:eastAsia="zh-CN" w:bidi="ar"/>
              </w:rPr>
            </w:pPr>
          </w:p>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360" w:lineRule="auto"/>
              <w:ind w:right="0" w:rightChars="0"/>
              <w:jc w:val="left"/>
              <w:textAlignment w:val="auto"/>
              <w:rPr>
                <w:rFonts w:hint="eastAsia" w:ascii="Times New Roman" w:hAnsi="宋体" w:eastAsia="宋体" w:cs="宋体"/>
                <w:b/>
                <w:color w:val="000000"/>
                <w:kern w:val="2"/>
                <w:sz w:val="24"/>
                <w:szCs w:val="24"/>
                <w:lang w:val="en-US" w:eastAsia="zh-CN" w:bidi="ar"/>
              </w:rPr>
            </w:pPr>
            <w:r>
              <w:rPr>
                <w:rFonts w:hint="default" w:ascii="Times New Roman" w:hAnsi="宋体" w:eastAsia="宋体" w:cs="宋体"/>
                <w:b/>
                <w:color w:val="000000"/>
                <w:kern w:val="2"/>
                <w:sz w:val="24"/>
                <w:szCs w:val="24"/>
                <w:lang w:val="en-US" w:eastAsia="zh-CN" w:bidi="ar"/>
              </w:rPr>
              <w:t>5.</w:t>
            </w:r>
            <w:r>
              <w:rPr>
                <w:rFonts w:hint="eastAsia" w:ascii="Times New Roman" w:hAnsi="宋体" w:eastAsia="宋体" w:cs="宋体"/>
                <w:b/>
                <w:color w:val="000000"/>
                <w:kern w:val="2"/>
                <w:sz w:val="24"/>
                <w:szCs w:val="24"/>
                <w:lang w:val="en-US" w:eastAsia="zh-CN" w:bidi="ar"/>
              </w:rPr>
              <w:t>3</w:t>
            </w:r>
            <w:r>
              <w:rPr>
                <w:rFonts w:hint="default" w:ascii="Times New Roman" w:hAnsi="宋体" w:eastAsia="宋体" w:cs="宋体"/>
                <w:b/>
                <w:color w:val="000000"/>
                <w:kern w:val="2"/>
                <w:sz w:val="24"/>
                <w:szCs w:val="24"/>
                <w:lang w:val="en-US" w:eastAsia="zh-CN" w:bidi="ar"/>
              </w:rPr>
              <w:t xml:space="preserve"> </w:t>
            </w:r>
            <w:r>
              <w:rPr>
                <w:rFonts w:hint="eastAsia" w:ascii="Times New Roman" w:hAnsi="宋体" w:eastAsia="宋体" w:cs="宋体"/>
                <w:b/>
                <w:color w:val="000000"/>
                <w:kern w:val="2"/>
                <w:sz w:val="24"/>
                <w:szCs w:val="24"/>
                <w:lang w:val="en-US" w:eastAsia="zh-CN" w:bidi="ar"/>
              </w:rPr>
              <w:t>质量保证与质量控制</w:t>
            </w:r>
          </w:p>
          <w:p>
            <w:pPr>
              <w:pStyle w:val="6"/>
              <w:keepNext/>
              <w:keepLines/>
              <w:pageBreakBefore w:val="0"/>
              <w:widowControl/>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outlineLvl w:val="9"/>
              <w:rPr>
                <w:rFonts w:hint="default" w:ascii="Times New Roman" w:hAnsi="Times New Roman" w:eastAsia="宋体" w:cs="Times New Roman"/>
                <w:b w:val="0"/>
                <w:color w:val="000000"/>
                <w:sz w:val="24"/>
                <w:szCs w:val="24"/>
                <w:lang w:val="en-US"/>
              </w:rPr>
            </w:pPr>
            <w:r>
              <w:rPr>
                <w:rFonts w:hint="default" w:ascii="Times New Roman" w:hAnsi="Times New Roman" w:eastAsia="宋体" w:cs="Times New Roman"/>
                <w:b w:val="0"/>
                <w:color w:val="000000"/>
                <w:sz w:val="24"/>
                <w:szCs w:val="24"/>
                <w:lang w:val="en-US" w:eastAsia="zh-CN"/>
              </w:rPr>
              <w:t>1、</w:t>
            </w:r>
            <w:r>
              <w:rPr>
                <w:rFonts w:hint="default" w:ascii="Times New Roman" w:hAnsi="Times New Roman" w:eastAsia="宋体" w:cs="Times New Roman"/>
                <w:b w:val="0"/>
                <w:color w:val="000000"/>
                <w:sz w:val="24"/>
                <w:szCs w:val="24"/>
              </w:rPr>
              <w:t>水质监测分析过程中的质量保证和质量控制</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color w:val="000000"/>
                <w:sz w:val="24"/>
                <w:szCs w:val="24"/>
                <w:lang w:val="en-US"/>
              </w:rPr>
            </w:pPr>
            <w:r>
              <w:rPr>
                <w:rFonts w:hint="eastAsia" w:ascii="宋体" w:hAnsi="宋体" w:eastAsia="宋体" w:cs="宋体"/>
                <w:color w:val="000000"/>
                <w:kern w:val="2"/>
                <w:sz w:val="24"/>
                <w:szCs w:val="24"/>
                <w:lang w:val="en-US" w:eastAsia="zh-CN" w:bidi="ar"/>
              </w:rPr>
              <w:t>按照《地表水和污水监测技术规范》（</w:t>
            </w:r>
            <w:r>
              <w:rPr>
                <w:rFonts w:hint="default" w:ascii="Times New Roman" w:hAnsi="Times New Roman" w:eastAsia="宋体" w:cs="Times New Roman"/>
                <w:color w:val="000000"/>
                <w:kern w:val="2"/>
                <w:sz w:val="24"/>
                <w:szCs w:val="24"/>
                <w:lang w:val="en-US" w:eastAsia="zh-CN" w:bidi="ar"/>
              </w:rPr>
              <w:t>HJ/T91—2002</w:t>
            </w:r>
            <w:r>
              <w:rPr>
                <w:rFonts w:hint="eastAsia" w:ascii="宋体" w:hAnsi="宋体" w:eastAsia="宋体" w:cs="宋体"/>
                <w:color w:val="000000"/>
                <w:kern w:val="2"/>
                <w:sz w:val="24"/>
                <w:szCs w:val="24"/>
                <w:lang w:val="en-US" w:eastAsia="zh-CN" w:bidi="ar"/>
              </w:rPr>
              <w:t>）和《环境水质监测质量保证手册》（第四版）要求采集、保存样品，采样时按</w:t>
            </w:r>
            <w:r>
              <w:rPr>
                <w:rFonts w:hint="default" w:ascii="Times New Roman" w:hAnsi="Times New Roman" w:eastAsia="宋体" w:cs="Times New Roman"/>
                <w:color w:val="000000"/>
                <w:kern w:val="2"/>
                <w:sz w:val="24"/>
                <w:szCs w:val="24"/>
                <w:lang w:val="en-US" w:eastAsia="zh-CN" w:bidi="ar"/>
              </w:rPr>
              <w:t>10%</w:t>
            </w:r>
            <w:r>
              <w:rPr>
                <w:rFonts w:hint="eastAsia" w:ascii="宋体" w:hAnsi="宋体" w:eastAsia="宋体" w:cs="宋体"/>
                <w:color w:val="000000"/>
                <w:kern w:val="2"/>
                <w:sz w:val="24"/>
                <w:szCs w:val="24"/>
                <w:lang w:val="en-US" w:eastAsia="zh-CN" w:bidi="ar"/>
              </w:rPr>
              <w:t>的比例加采密码平行样，统一编号分析。实验室分析人员按分析质量控制规定按总样品量的</w:t>
            </w:r>
            <w:r>
              <w:rPr>
                <w:rFonts w:hint="default" w:ascii="Times New Roman" w:hAnsi="Times New Roman" w:eastAsia="宋体" w:cs="Times New Roman"/>
                <w:color w:val="000000"/>
                <w:kern w:val="2"/>
                <w:sz w:val="24"/>
                <w:szCs w:val="24"/>
                <w:lang w:val="en-US" w:eastAsia="zh-CN" w:bidi="ar"/>
              </w:rPr>
              <w:t>10%</w:t>
            </w:r>
            <w:r>
              <w:rPr>
                <w:rFonts w:hint="eastAsia" w:ascii="宋体" w:hAnsi="宋体" w:eastAsia="宋体" w:cs="宋体"/>
                <w:color w:val="000000"/>
                <w:kern w:val="2"/>
                <w:sz w:val="24"/>
                <w:szCs w:val="24"/>
                <w:lang w:val="en-US" w:eastAsia="zh-CN" w:bidi="ar"/>
              </w:rPr>
              <w:t>加测平行双样，每批样品同时测定一对空白试验。</w:t>
            </w:r>
          </w:p>
          <w:p>
            <w:pPr>
              <w:pStyle w:val="6"/>
              <w:keepNext/>
              <w:keepLines/>
              <w:pageBreakBefore w:val="0"/>
              <w:widowControl/>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outlineLvl w:val="9"/>
              <w:rPr>
                <w:rFonts w:hint="eastAsia" w:ascii="Times New Roman" w:hAnsi="Times New Roman" w:eastAsia="宋体" w:cs="Times New Roman"/>
                <w:b w:val="0"/>
                <w:color w:val="000000"/>
                <w:sz w:val="24"/>
                <w:szCs w:val="24"/>
                <w:lang w:val="en-US" w:eastAsia="zh-CN"/>
              </w:rPr>
            </w:pPr>
            <w:r>
              <w:rPr>
                <w:rFonts w:hint="eastAsia" w:ascii="Times New Roman" w:hAnsi="Times New Roman" w:eastAsia="宋体" w:cs="Times New Roman"/>
                <w:b w:val="0"/>
                <w:color w:val="000000"/>
                <w:sz w:val="24"/>
                <w:szCs w:val="24"/>
                <w:lang w:val="en-US" w:eastAsia="zh-CN"/>
              </w:rPr>
              <w:t>2、气体监测分析过程中的质量保证和质量控制</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
                <w:color w:val="000000"/>
                <w:szCs w:val="21"/>
                <w:lang w:val="en-US"/>
              </w:rPr>
            </w:pPr>
            <w:r>
              <w:rPr>
                <w:rFonts w:hint="eastAsia" w:ascii="宋体" w:hAnsi="宋体" w:eastAsia="宋体" w:cs="宋体"/>
                <w:color w:val="000000"/>
                <w:kern w:val="2"/>
                <w:sz w:val="24"/>
                <w:szCs w:val="24"/>
                <w:lang w:val="en-US" w:eastAsia="zh-CN" w:bidi="ar"/>
              </w:rPr>
              <w:t>废气监测按照《大气污染物无组织排放监测技术导则》（HJ55-2000）进行。废气样品的采集、分析及分析结果的计算，严格按国家环保局《环境监测技术规范》（大气和废气部分）、《空气和废气监测分析方法》（第四版）执行，实行全程序质量控制。</w:t>
            </w:r>
          </w:p>
          <w:p>
            <w:pPr>
              <w:pStyle w:val="6"/>
              <w:keepNext/>
              <w:keepLines/>
              <w:pageBreakBefore w:val="0"/>
              <w:widowControl/>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outlineLvl w:val="9"/>
              <w:rPr>
                <w:rFonts w:hint="eastAsia" w:ascii="Times New Roman" w:hAnsi="Times New Roman" w:eastAsia="宋体" w:cs="Times New Roman"/>
                <w:b w:val="0"/>
                <w:color w:val="000000"/>
                <w:sz w:val="24"/>
                <w:szCs w:val="24"/>
                <w:lang w:val="en-US" w:eastAsia="zh-CN"/>
              </w:rPr>
            </w:pPr>
            <w:r>
              <w:rPr>
                <w:rFonts w:hint="eastAsia" w:ascii="Times New Roman" w:hAnsi="Times New Roman" w:eastAsia="宋体" w:cs="Times New Roman"/>
                <w:b w:val="0"/>
                <w:color w:val="000000"/>
                <w:sz w:val="24"/>
                <w:szCs w:val="24"/>
                <w:lang w:val="en-US" w:eastAsia="zh-CN"/>
              </w:rPr>
              <w:t>3、噪声监测分析过程中的质量保证和质量控制</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lang w:val="en-US" w:eastAsia="zh-CN" w:bidi="ar"/>
              </w:rPr>
            </w:pPr>
            <w:r>
              <w:rPr>
                <w:rFonts w:hint="default" w:ascii="Times New Roman" w:hAnsi="Times New Roman" w:eastAsia="宋体" w:cs="Times New Roman"/>
                <w:color w:val="000000"/>
                <w:kern w:val="2"/>
                <w:sz w:val="24"/>
                <w:szCs w:val="24"/>
                <w:lang w:val="en-US" w:eastAsia="zh-CN" w:bidi="ar"/>
              </w:rPr>
              <w:t>按照《环境监测技术规范》（噪声部分）和《工业企业厂界环境噪声排放标准》（GB 1234</w:t>
            </w:r>
            <w:r>
              <w:rPr>
                <w:rFonts w:hint="eastAsia" w:ascii="Times New Roman" w:hAnsi="Times New Roman" w:eastAsia="宋体" w:cs="Times New Roman"/>
                <w:color w:val="000000"/>
                <w:kern w:val="2"/>
                <w:sz w:val="24"/>
                <w:szCs w:val="24"/>
                <w:lang w:val="en-US" w:eastAsia="zh-CN" w:bidi="ar"/>
              </w:rPr>
              <w:t>8</w:t>
            </w:r>
            <w:r>
              <w:rPr>
                <w:rFonts w:hint="default" w:ascii="Times New Roman" w:hAnsi="Times New Roman" w:eastAsia="宋体" w:cs="Times New Roman"/>
                <w:color w:val="000000"/>
                <w:kern w:val="2"/>
                <w:sz w:val="24"/>
                <w:szCs w:val="24"/>
                <w:lang w:val="en-US" w:eastAsia="zh-CN" w:bidi="ar"/>
              </w:rPr>
              <w:t>-</w:t>
            </w:r>
            <w:r>
              <w:rPr>
                <w:rFonts w:hint="eastAsia" w:ascii="Times New Roman" w:hAnsi="Times New Roman" w:eastAsia="宋体" w:cs="Times New Roman"/>
                <w:color w:val="000000"/>
                <w:kern w:val="2"/>
                <w:sz w:val="24"/>
                <w:szCs w:val="24"/>
                <w:lang w:val="en-US" w:eastAsia="zh-CN" w:bidi="ar"/>
              </w:rPr>
              <w:t>2008</w:t>
            </w:r>
            <w:r>
              <w:rPr>
                <w:rFonts w:hint="default" w:ascii="Times New Roman" w:hAnsi="Times New Roman" w:eastAsia="宋体" w:cs="Times New Roman"/>
                <w:color w:val="000000"/>
                <w:kern w:val="2"/>
                <w:sz w:val="24"/>
                <w:szCs w:val="24"/>
                <w:lang w:val="en-US" w:eastAsia="zh-CN" w:bidi="ar"/>
              </w:rPr>
              <w:t>）的规定进行，使用仪器为经安徽省标准测试研究院检定合格并且在有效期以内的声级计AWA5688型声级计型噪声分析仪，测量仪器使用前、后进行了校准以保证监测数据的有效性和可靠性</w:t>
            </w:r>
            <w:r>
              <w:rPr>
                <w:rFonts w:hint="eastAsia" w:ascii="宋体" w:hAnsi="宋体" w:eastAsia="宋体" w:cs="宋体"/>
                <w:color w:val="000000"/>
                <w:kern w:val="2"/>
                <w:sz w:val="24"/>
                <w:szCs w:val="24"/>
                <w:lang w:val="en-US" w:eastAsia="zh-CN" w:bidi="ar"/>
              </w:rPr>
              <w:t>。</w:t>
            </w:r>
          </w:p>
          <w:p>
            <w:pPr>
              <w:keepNext w:val="0"/>
              <w:keepLines w:val="0"/>
              <w:widowControl w:val="0"/>
              <w:suppressLineNumbers w:val="0"/>
              <w:spacing w:before="0" w:beforeAutospacing="0" w:after="0" w:afterAutospacing="0" w:line="240" w:lineRule="auto"/>
              <w:ind w:right="0"/>
              <w:jc w:val="center"/>
              <w:rPr>
                <w:rFonts w:hint="eastAsia" w:ascii="宋体" w:hAnsi="宋体" w:eastAsia="宋体" w:cs="宋体"/>
                <w:b/>
                <w:color w:val="000000"/>
                <w:kern w:val="2"/>
                <w:sz w:val="20"/>
                <w:szCs w:val="22"/>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ind w:left="0" w:right="0"/>
              <w:jc w:val="center"/>
              <w:textAlignment w:val="auto"/>
              <w:rPr>
                <w:rFonts w:hint="eastAsia" w:ascii="Times New Roman" w:hAnsi="Times New Roman" w:eastAsia="宋体" w:cs="宋体"/>
                <w:b/>
                <w:bCs w:val="0"/>
                <w:color w:val="000000"/>
                <w:kern w:val="2"/>
                <w:sz w:val="21"/>
                <w:szCs w:val="21"/>
                <w:lang w:val="en-US" w:eastAsia="zh-CN" w:bidi="ar"/>
              </w:rPr>
            </w:pPr>
            <w:r>
              <w:rPr>
                <w:rFonts w:hint="eastAsia" w:ascii="Times New Roman" w:hAnsi="Times New Roman" w:eastAsia="宋体" w:cs="宋体"/>
                <w:b/>
                <w:bCs w:val="0"/>
                <w:color w:val="000000"/>
                <w:kern w:val="2"/>
                <w:sz w:val="21"/>
                <w:szCs w:val="21"/>
                <w:lang w:val="en-US" w:eastAsia="zh-CN" w:bidi="ar"/>
              </w:rPr>
              <w:t>表5.3-1 噪声测量前、后校准结果</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1"/>
              <w:gridCol w:w="1059"/>
              <w:gridCol w:w="1284"/>
              <w:gridCol w:w="1053"/>
              <w:gridCol w:w="2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color w:val="000000"/>
                      <w:szCs w:val="21"/>
                      <w:lang w:val="en-US"/>
                    </w:rPr>
                  </w:pPr>
                  <w:r>
                    <w:rPr>
                      <w:rFonts w:hint="default" w:ascii="Times New Roman" w:hAnsi="Times New Roman" w:eastAsia="宋体" w:cs="Times New Roman"/>
                      <w:color w:val="000000"/>
                      <w:kern w:val="2"/>
                      <w:sz w:val="21"/>
                      <w:szCs w:val="21"/>
                      <w:lang w:val="en-US" w:eastAsia="zh-CN" w:bidi="ar"/>
                    </w:rPr>
                    <w:t>测量时间</w:t>
                  </w:r>
                </w:p>
              </w:tc>
              <w:tc>
                <w:tcPr>
                  <w:tcW w:w="10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color w:val="000000"/>
                      <w:szCs w:val="21"/>
                      <w:lang w:val="en-US"/>
                    </w:rPr>
                  </w:pPr>
                  <w:r>
                    <w:rPr>
                      <w:rFonts w:hint="default" w:ascii="Times New Roman" w:hAnsi="Times New Roman" w:eastAsia="宋体" w:cs="Times New Roman"/>
                      <w:color w:val="000000"/>
                      <w:kern w:val="2"/>
                      <w:sz w:val="21"/>
                      <w:szCs w:val="21"/>
                      <w:lang w:val="en-US" w:eastAsia="zh-CN" w:bidi="ar"/>
                    </w:rPr>
                    <w:t>测量前</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color w:val="000000"/>
                      <w:szCs w:val="21"/>
                      <w:lang w:val="en-US"/>
                    </w:rPr>
                  </w:pPr>
                  <w:r>
                    <w:rPr>
                      <w:rFonts w:hint="default" w:ascii="Times New Roman" w:hAnsi="Times New Roman" w:eastAsia="宋体" w:cs="Times New Roman"/>
                      <w:color w:val="000000"/>
                      <w:kern w:val="2"/>
                      <w:sz w:val="21"/>
                      <w:szCs w:val="21"/>
                      <w:lang w:val="en-US" w:eastAsia="zh-CN" w:bidi="ar"/>
                    </w:rPr>
                    <w:t>测量后</w:t>
                  </w:r>
                </w:p>
              </w:tc>
              <w:tc>
                <w:tcPr>
                  <w:tcW w:w="10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color w:val="000000"/>
                      <w:szCs w:val="21"/>
                      <w:lang w:val="en-US"/>
                    </w:rPr>
                  </w:pPr>
                  <w:r>
                    <w:rPr>
                      <w:rFonts w:hint="default" w:ascii="Times New Roman" w:hAnsi="Times New Roman" w:eastAsia="宋体" w:cs="Times New Roman"/>
                      <w:color w:val="000000"/>
                      <w:kern w:val="2"/>
                      <w:sz w:val="21"/>
                      <w:szCs w:val="21"/>
                      <w:lang w:val="en-US" w:eastAsia="zh-CN" w:bidi="ar"/>
                    </w:rPr>
                    <w:t>差值</w:t>
                  </w:r>
                </w:p>
              </w:tc>
              <w:tc>
                <w:tcPr>
                  <w:tcW w:w="28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color w:val="000000"/>
                      <w:szCs w:val="21"/>
                      <w:lang w:val="en-US"/>
                    </w:rPr>
                  </w:pPr>
                  <w:r>
                    <w:rPr>
                      <w:rFonts w:hint="default" w:ascii="Times New Roman" w:hAnsi="Times New Roman" w:eastAsia="宋体" w:cs="Times New Roman"/>
                      <w:color w:val="000000"/>
                      <w:kern w:val="2"/>
                      <w:sz w:val="21"/>
                      <w:szCs w:val="21"/>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kern w:val="2"/>
                      <w:sz w:val="21"/>
                      <w:szCs w:val="21"/>
                      <w:highlight w:val="none"/>
                      <w:lang w:val="en-US" w:eastAsia="zh-CN" w:bidi="ar"/>
                    </w:rPr>
                  </w:pPr>
                  <w:r>
                    <w:rPr>
                      <w:rFonts w:hint="eastAsia" w:ascii="Times New Roman" w:hAnsi="Times New Roman" w:eastAsia="宋体" w:cs="Times New Roman"/>
                      <w:color w:val="000000"/>
                      <w:kern w:val="2"/>
                      <w:sz w:val="21"/>
                      <w:szCs w:val="21"/>
                      <w:highlight w:val="none"/>
                      <w:lang w:val="en-US" w:eastAsia="zh-CN" w:bidi="ar"/>
                    </w:rPr>
                    <w:t>2020年5月6日</w:t>
                  </w:r>
                </w:p>
              </w:tc>
              <w:tc>
                <w:tcPr>
                  <w:tcW w:w="10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color w:val="000000"/>
                      <w:szCs w:val="21"/>
                      <w:highlight w:val="none"/>
                      <w:lang w:val="en-US"/>
                    </w:rPr>
                  </w:pPr>
                  <w:r>
                    <w:rPr>
                      <w:rFonts w:hint="default" w:ascii="Times New Roman" w:hAnsi="Times New Roman" w:eastAsia="宋体" w:cs="Times New Roman"/>
                      <w:color w:val="000000"/>
                      <w:kern w:val="2"/>
                      <w:sz w:val="21"/>
                      <w:szCs w:val="21"/>
                      <w:highlight w:val="none"/>
                      <w:lang w:val="en-US" w:eastAsia="zh-CN" w:bidi="ar"/>
                    </w:rPr>
                    <w:t>93.8</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color w:val="000000"/>
                      <w:szCs w:val="21"/>
                      <w:highlight w:val="none"/>
                      <w:lang w:val="en-US"/>
                    </w:rPr>
                  </w:pPr>
                  <w:r>
                    <w:rPr>
                      <w:rFonts w:hint="default" w:ascii="Times New Roman" w:hAnsi="Times New Roman" w:eastAsia="宋体" w:cs="Times New Roman"/>
                      <w:color w:val="000000"/>
                      <w:kern w:val="2"/>
                      <w:sz w:val="21"/>
                      <w:szCs w:val="21"/>
                      <w:highlight w:val="none"/>
                      <w:lang w:val="en-US" w:eastAsia="zh-CN" w:bidi="ar"/>
                    </w:rPr>
                    <w:t>93.8</w:t>
                  </w:r>
                </w:p>
              </w:tc>
              <w:tc>
                <w:tcPr>
                  <w:tcW w:w="10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color w:val="000000"/>
                      <w:szCs w:val="21"/>
                      <w:highlight w:val="none"/>
                      <w:lang w:val="en-US"/>
                    </w:rPr>
                  </w:pPr>
                  <w:r>
                    <w:rPr>
                      <w:rFonts w:hint="default" w:ascii="Times New Roman" w:hAnsi="Times New Roman" w:eastAsia="宋体" w:cs="Times New Roman"/>
                      <w:color w:val="000000"/>
                      <w:kern w:val="2"/>
                      <w:sz w:val="21"/>
                      <w:szCs w:val="21"/>
                      <w:highlight w:val="none"/>
                      <w:lang w:val="en-US" w:eastAsia="zh-CN" w:bidi="ar"/>
                    </w:rPr>
                    <w:t>0.0</w:t>
                  </w:r>
                </w:p>
              </w:tc>
              <w:tc>
                <w:tcPr>
                  <w:tcW w:w="2834"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color w:val="000000"/>
                      <w:szCs w:val="21"/>
                      <w:lang w:val="en-US"/>
                    </w:rPr>
                  </w:pPr>
                  <w:r>
                    <w:rPr>
                      <w:rFonts w:hint="default" w:ascii="Times New Roman" w:hAnsi="Times New Roman" w:eastAsia="宋体" w:cs="Times New Roman"/>
                      <w:color w:val="000000"/>
                      <w:kern w:val="2"/>
                      <w:sz w:val="21"/>
                      <w:szCs w:val="21"/>
                      <w:lang w:val="en-US" w:eastAsia="zh-CN" w:bidi="ar"/>
                    </w:rPr>
                    <w:t>测量前、后校准声级差值小于0.5 dB[A]，测量数据有效。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kern w:val="2"/>
                      <w:sz w:val="21"/>
                      <w:szCs w:val="21"/>
                      <w:highlight w:val="none"/>
                      <w:lang w:val="en-US" w:eastAsia="zh-CN" w:bidi="ar"/>
                    </w:rPr>
                  </w:pPr>
                  <w:r>
                    <w:rPr>
                      <w:rFonts w:hint="eastAsia" w:ascii="Times New Roman" w:hAnsi="Times New Roman" w:eastAsia="宋体" w:cs="Times New Roman"/>
                      <w:color w:val="000000"/>
                      <w:kern w:val="2"/>
                      <w:sz w:val="21"/>
                      <w:szCs w:val="21"/>
                      <w:highlight w:val="none"/>
                      <w:lang w:val="en-US" w:eastAsia="zh-CN" w:bidi="ar"/>
                    </w:rPr>
                    <w:t>2020年5月7日</w:t>
                  </w:r>
                </w:p>
              </w:tc>
              <w:tc>
                <w:tcPr>
                  <w:tcW w:w="10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color w:val="000000"/>
                      <w:szCs w:val="21"/>
                      <w:highlight w:val="none"/>
                      <w:lang w:val="en-US"/>
                    </w:rPr>
                  </w:pPr>
                  <w:r>
                    <w:rPr>
                      <w:rFonts w:hint="default" w:ascii="Times New Roman" w:hAnsi="Times New Roman" w:eastAsia="宋体" w:cs="Times New Roman"/>
                      <w:color w:val="000000"/>
                      <w:kern w:val="2"/>
                      <w:sz w:val="21"/>
                      <w:szCs w:val="21"/>
                      <w:highlight w:val="none"/>
                      <w:lang w:val="en-US" w:eastAsia="zh-CN" w:bidi="ar"/>
                    </w:rPr>
                    <w:t>93.8</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color w:val="000000"/>
                      <w:szCs w:val="21"/>
                      <w:highlight w:val="none"/>
                      <w:lang w:val="en-US"/>
                    </w:rPr>
                  </w:pPr>
                  <w:r>
                    <w:rPr>
                      <w:rFonts w:hint="default" w:ascii="Times New Roman" w:hAnsi="Times New Roman" w:eastAsia="宋体" w:cs="Times New Roman"/>
                      <w:color w:val="000000"/>
                      <w:kern w:val="2"/>
                      <w:sz w:val="21"/>
                      <w:szCs w:val="21"/>
                      <w:highlight w:val="none"/>
                      <w:lang w:val="en-US" w:eastAsia="zh-CN" w:bidi="ar"/>
                    </w:rPr>
                    <w:t>93.8</w:t>
                  </w:r>
                </w:p>
              </w:tc>
              <w:tc>
                <w:tcPr>
                  <w:tcW w:w="10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color w:val="000000"/>
                      <w:szCs w:val="21"/>
                      <w:highlight w:val="none"/>
                      <w:lang w:val="en-US"/>
                    </w:rPr>
                  </w:pPr>
                  <w:r>
                    <w:rPr>
                      <w:rFonts w:hint="default" w:ascii="Times New Roman" w:hAnsi="Times New Roman" w:eastAsia="宋体" w:cs="Times New Roman"/>
                      <w:color w:val="000000"/>
                      <w:kern w:val="2"/>
                      <w:sz w:val="21"/>
                      <w:szCs w:val="21"/>
                      <w:highlight w:val="none"/>
                      <w:lang w:val="en-US" w:eastAsia="zh-CN" w:bidi="ar"/>
                    </w:rPr>
                    <w:t>0.0</w:t>
                  </w:r>
                </w:p>
              </w:tc>
              <w:tc>
                <w:tcPr>
                  <w:tcW w:w="2834"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eastAsia="宋体" w:cs="Times New Roman"/>
                      <w:color w:val="000000"/>
                      <w:kern w:val="2"/>
                      <w:sz w:val="21"/>
                      <w:szCs w:val="22"/>
                    </w:rPr>
                  </w:pPr>
                </w:p>
              </w:tc>
            </w:tr>
          </w:tbl>
          <w:p>
            <w:pPr>
              <w:pStyle w:val="52"/>
              <w:rPr>
                <w:rFonts w:hint="eastAsia"/>
                <w:color w:val="000000"/>
                <w:vertAlign w:val="baseline"/>
                <w:lang w:val="en-US" w:eastAsia="zh-CN"/>
              </w:rPr>
            </w:pPr>
          </w:p>
        </w:tc>
      </w:tr>
    </w:tbl>
    <w:p>
      <w:pPr>
        <w:keepNext w:val="0"/>
        <w:keepLines w:val="0"/>
        <w:widowControl w:val="0"/>
        <w:suppressLineNumbers w:val="0"/>
        <w:snapToGrid w:val="0"/>
        <w:spacing w:before="0" w:beforeAutospacing="0" w:after="0" w:afterAutospacing="0"/>
        <w:ind w:left="0" w:right="0"/>
        <w:jc w:val="both"/>
        <w:rPr>
          <w:rFonts w:hint="eastAsia" w:ascii="黑体" w:hAnsi="Times New Roman" w:eastAsia="黑体" w:cs="黑体"/>
          <w:color w:val="000000"/>
          <w:kern w:val="2"/>
          <w:sz w:val="28"/>
          <w:szCs w:val="28"/>
          <w:lang w:val="en-US" w:eastAsia="zh-CN" w:bidi="ar"/>
        </w:rPr>
      </w:pPr>
    </w:p>
    <w:p>
      <w:pPr>
        <w:keepNext w:val="0"/>
        <w:keepLines w:val="0"/>
        <w:widowControl w:val="0"/>
        <w:suppressLineNumbers w:val="0"/>
        <w:snapToGrid w:val="0"/>
        <w:spacing w:before="0" w:beforeAutospacing="0" w:after="0" w:afterAutospacing="0"/>
        <w:ind w:left="0" w:right="0"/>
        <w:jc w:val="both"/>
        <w:rPr>
          <w:rFonts w:hint="eastAsia" w:ascii="黑体" w:hAnsi="Times New Roman" w:eastAsia="黑体" w:cs="黑体"/>
          <w:color w:val="000000"/>
          <w:kern w:val="2"/>
          <w:sz w:val="28"/>
          <w:szCs w:val="28"/>
          <w:lang w:val="en-US" w:eastAsia="zh-CN" w:bidi="ar"/>
        </w:rPr>
      </w:pPr>
      <w:r>
        <w:rPr>
          <w:rFonts w:hint="eastAsia" w:ascii="黑体" w:hAnsi="Times New Roman" w:eastAsia="黑体" w:cs="黑体"/>
          <w:color w:val="000000"/>
          <w:kern w:val="2"/>
          <w:sz w:val="28"/>
          <w:szCs w:val="28"/>
          <w:lang w:val="en-US" w:eastAsia="zh-CN" w:bidi="ar"/>
        </w:rPr>
        <w:t>表六</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522"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right="0"/>
              <w:jc w:val="both"/>
              <w:textAlignment w:val="auto"/>
              <w:rPr>
                <w:rFonts w:hint="default"/>
                <w:lang w:eastAsia="zh-CN"/>
              </w:rPr>
            </w:pPr>
            <w:bookmarkStart w:id="107" w:name="_Toc2486"/>
            <w:bookmarkStart w:id="108" w:name="OLE_LINK1"/>
            <w:r>
              <w:rPr>
                <w:rFonts w:hint="default"/>
                <w:lang w:val="en-US" w:eastAsia="zh-CN"/>
              </w:rPr>
              <w:t>验收监测内容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left="0" w:right="0" w:firstLine="420" w:firstLineChars="200"/>
              <w:jc w:val="both"/>
              <w:textAlignment w:val="auto"/>
              <w:rPr>
                <w:rFonts w:hint="eastAsia"/>
              </w:rPr>
            </w:pPr>
            <w:r>
              <w:rPr>
                <w:rFonts w:hint="eastAsia"/>
                <w:lang w:eastAsia="zh-CN"/>
              </w:rPr>
              <w:t>本次竣工环保验收</w:t>
            </w:r>
            <w:r>
              <w:rPr>
                <w:rFonts w:hint="eastAsia"/>
              </w:rPr>
              <w:t>具体监测内容如下：</w:t>
            </w:r>
          </w:p>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360" w:lineRule="auto"/>
              <w:ind w:right="0" w:rightChars="0"/>
              <w:jc w:val="left"/>
              <w:textAlignment w:val="auto"/>
              <w:rPr>
                <w:rFonts w:hint="eastAsia"/>
                <w:lang w:val="en-US" w:eastAsia="zh-CN"/>
              </w:rPr>
            </w:pPr>
            <w:r>
              <w:rPr>
                <w:rFonts w:hint="eastAsia"/>
                <w:lang w:val="en-US" w:eastAsia="zh-CN"/>
              </w:rPr>
              <w:t>6.1 无组织废气监测</w:t>
            </w:r>
            <w:bookmarkEnd w:id="107"/>
          </w:p>
          <w:p>
            <w:pPr>
              <w:keepNext w:val="0"/>
              <w:keepLines w:val="0"/>
              <w:widowControl w:val="0"/>
              <w:suppressLineNumbers w:val="0"/>
              <w:tabs>
                <w:tab w:val="left" w:pos="1755"/>
              </w:tabs>
              <w:snapToGrid w:val="0"/>
              <w:spacing w:before="0" w:beforeAutospacing="0" w:after="0" w:afterAutospacing="0" w:line="360" w:lineRule="auto"/>
              <w:ind w:left="0" w:right="0" w:firstLine="480"/>
              <w:jc w:val="both"/>
              <w:rPr>
                <w:lang w:val="en-US"/>
              </w:rPr>
            </w:pPr>
            <w:r>
              <w:rPr>
                <w:rFonts w:hint="eastAsia"/>
                <w:lang w:val="en-US" w:eastAsia="zh-CN"/>
              </w:rPr>
              <w:t>（</w:t>
            </w:r>
            <w:r>
              <w:rPr>
                <w:rFonts w:hint="default"/>
                <w:lang w:val="en-US" w:eastAsia="zh-CN"/>
              </w:rPr>
              <w:t>1</w:t>
            </w:r>
            <w:r>
              <w:rPr>
                <w:rFonts w:hint="eastAsia"/>
                <w:lang w:val="en-US" w:eastAsia="zh-CN"/>
              </w:rPr>
              <w:t>）监测点位：厂界外布设</w:t>
            </w:r>
            <w:r>
              <w:rPr>
                <w:rFonts w:hint="default"/>
                <w:lang w:val="en-US" w:eastAsia="zh-CN"/>
              </w:rPr>
              <w:t>4</w:t>
            </w:r>
            <w:r>
              <w:rPr>
                <w:rFonts w:hint="eastAsia"/>
                <w:lang w:val="en-US" w:eastAsia="zh-CN"/>
              </w:rPr>
              <w:t>个大气无组织监测点，点位选择根据监测时气象情况确定，上风向</w:t>
            </w:r>
            <w:r>
              <w:rPr>
                <w:rFonts w:hint="default"/>
                <w:lang w:val="en-US" w:eastAsia="zh-CN"/>
              </w:rPr>
              <w:t>1</w:t>
            </w:r>
            <w:r>
              <w:rPr>
                <w:rFonts w:hint="eastAsia"/>
                <w:lang w:val="en-US" w:eastAsia="zh-CN"/>
              </w:rPr>
              <w:t>个参照点，下风向</w:t>
            </w:r>
            <w:r>
              <w:rPr>
                <w:rFonts w:hint="default"/>
                <w:lang w:val="en-US" w:eastAsia="zh-CN"/>
              </w:rPr>
              <w:t>3</w:t>
            </w:r>
            <w:r>
              <w:rPr>
                <w:rFonts w:hint="eastAsia"/>
                <w:lang w:val="en-US" w:eastAsia="zh-CN"/>
              </w:rPr>
              <w:t>个监控点；</w:t>
            </w:r>
          </w:p>
          <w:p>
            <w:pPr>
              <w:keepNext w:val="0"/>
              <w:keepLines w:val="0"/>
              <w:widowControl w:val="0"/>
              <w:suppressLineNumbers w:val="0"/>
              <w:tabs>
                <w:tab w:val="left" w:pos="1755"/>
              </w:tabs>
              <w:snapToGrid w:val="0"/>
              <w:spacing w:before="0" w:beforeAutospacing="0" w:after="0" w:afterAutospacing="0" w:line="360" w:lineRule="auto"/>
              <w:ind w:left="0" w:right="0" w:firstLine="480"/>
              <w:jc w:val="both"/>
              <w:rPr>
                <w:lang w:val="en-US"/>
              </w:rPr>
            </w:pPr>
            <w:r>
              <w:rPr>
                <w:rFonts w:hint="eastAsia"/>
                <w:lang w:val="en-US" w:eastAsia="zh-CN"/>
              </w:rPr>
              <w:t>（</w:t>
            </w:r>
            <w:r>
              <w:rPr>
                <w:rFonts w:hint="default"/>
                <w:lang w:val="en-US" w:eastAsia="zh-CN"/>
              </w:rPr>
              <w:t>2</w:t>
            </w:r>
            <w:r>
              <w:rPr>
                <w:rFonts w:hint="eastAsia"/>
                <w:lang w:val="en-US" w:eastAsia="zh-CN"/>
              </w:rPr>
              <w:t>）监测项目：非甲烷总烃</w:t>
            </w:r>
          </w:p>
          <w:p>
            <w:pPr>
              <w:keepNext w:val="0"/>
              <w:keepLines w:val="0"/>
              <w:widowControl w:val="0"/>
              <w:suppressLineNumbers w:val="0"/>
              <w:tabs>
                <w:tab w:val="left" w:pos="1755"/>
              </w:tabs>
              <w:snapToGrid w:val="0"/>
              <w:spacing w:before="0" w:beforeAutospacing="0" w:after="0" w:afterAutospacing="0" w:line="360" w:lineRule="auto"/>
              <w:ind w:left="0" w:right="0" w:firstLine="480"/>
              <w:jc w:val="both"/>
              <w:rPr>
                <w:rFonts w:hint="eastAsia"/>
                <w:lang w:val="en-US" w:eastAsia="zh-CN"/>
              </w:rPr>
            </w:pPr>
            <w:r>
              <w:rPr>
                <w:rFonts w:hint="eastAsia"/>
                <w:lang w:val="en-US" w:eastAsia="zh-CN"/>
              </w:rPr>
              <w:t>（</w:t>
            </w:r>
            <w:r>
              <w:rPr>
                <w:rFonts w:hint="default"/>
                <w:lang w:val="en-US" w:eastAsia="zh-CN"/>
              </w:rPr>
              <w:t>3</w:t>
            </w:r>
            <w:r>
              <w:rPr>
                <w:rFonts w:hint="eastAsia"/>
                <w:lang w:val="en-US" w:eastAsia="zh-CN"/>
              </w:rPr>
              <w:t>）监测频次：小时均值，</w:t>
            </w:r>
            <w:r>
              <w:rPr>
                <w:rFonts w:hint="default"/>
                <w:lang w:val="en-US" w:eastAsia="zh-CN"/>
              </w:rPr>
              <w:t>4</w:t>
            </w:r>
            <w:r>
              <w:rPr>
                <w:rFonts w:hint="eastAsia"/>
                <w:lang w:val="en-US" w:eastAsia="zh-CN"/>
              </w:rPr>
              <w:t>次</w:t>
            </w:r>
            <w:r>
              <w:rPr>
                <w:rFonts w:hint="default"/>
                <w:lang w:val="en-US" w:eastAsia="zh-CN"/>
              </w:rPr>
              <w:t>/</w:t>
            </w:r>
            <w:r>
              <w:rPr>
                <w:rFonts w:hint="eastAsia"/>
                <w:lang w:val="en-US" w:eastAsia="zh-CN"/>
              </w:rPr>
              <w:t>天，监测两天。</w:t>
            </w:r>
          </w:p>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360" w:lineRule="auto"/>
              <w:ind w:right="0" w:rightChars="0"/>
              <w:jc w:val="left"/>
              <w:textAlignment w:val="auto"/>
              <w:rPr>
                <w:rFonts w:hint="eastAsia"/>
                <w:lang w:val="en-US" w:eastAsia="zh-CN"/>
              </w:rPr>
            </w:pPr>
            <w:bookmarkStart w:id="109" w:name="_Toc15191"/>
            <w:r>
              <w:rPr>
                <w:rFonts w:hint="eastAsia"/>
                <w:lang w:val="en-US" w:eastAsia="zh-CN"/>
              </w:rPr>
              <w:t>6.2废水监测</w:t>
            </w:r>
            <w:bookmarkEnd w:id="109"/>
          </w:p>
          <w:p>
            <w:pPr>
              <w:keepNext w:val="0"/>
              <w:keepLines w:val="0"/>
              <w:widowControl w:val="0"/>
              <w:suppressLineNumbers w:val="0"/>
              <w:tabs>
                <w:tab w:val="left" w:pos="1755"/>
              </w:tabs>
              <w:snapToGrid w:val="0"/>
              <w:spacing w:before="0" w:beforeAutospacing="0" w:after="0" w:afterAutospacing="0" w:line="360" w:lineRule="auto"/>
              <w:ind w:left="0" w:right="0" w:firstLine="480"/>
              <w:jc w:val="both"/>
              <w:rPr>
                <w:lang w:val="en-US"/>
              </w:rPr>
            </w:pPr>
            <w:r>
              <w:rPr>
                <w:rFonts w:hint="eastAsia"/>
                <w:lang w:val="en-US" w:eastAsia="zh-CN"/>
              </w:rPr>
              <w:t>（</w:t>
            </w:r>
            <w:r>
              <w:rPr>
                <w:rFonts w:hint="default"/>
                <w:lang w:val="en-US" w:eastAsia="zh-CN"/>
              </w:rPr>
              <w:t>1</w:t>
            </w:r>
            <w:r>
              <w:rPr>
                <w:rFonts w:hint="eastAsia"/>
                <w:lang w:val="en-US" w:eastAsia="zh-CN"/>
              </w:rPr>
              <w:t>）监测点位：厂区生活废水排口；</w:t>
            </w:r>
          </w:p>
          <w:p>
            <w:pPr>
              <w:keepNext w:val="0"/>
              <w:keepLines w:val="0"/>
              <w:widowControl w:val="0"/>
              <w:suppressLineNumbers w:val="0"/>
              <w:tabs>
                <w:tab w:val="left" w:pos="1755"/>
              </w:tabs>
              <w:snapToGrid w:val="0"/>
              <w:spacing w:before="0" w:beforeAutospacing="0" w:after="0" w:afterAutospacing="0" w:line="360" w:lineRule="auto"/>
              <w:ind w:left="0" w:right="0" w:firstLine="480"/>
              <w:jc w:val="both"/>
              <w:rPr>
                <w:lang w:val="en-US"/>
              </w:rPr>
            </w:pPr>
            <w:r>
              <w:rPr>
                <w:rFonts w:hint="eastAsia"/>
                <w:lang w:val="en-US" w:eastAsia="zh-CN"/>
              </w:rPr>
              <w:t>（</w:t>
            </w:r>
            <w:r>
              <w:rPr>
                <w:rFonts w:hint="default"/>
                <w:lang w:val="en-US" w:eastAsia="zh-CN"/>
              </w:rPr>
              <w:t>2</w:t>
            </w:r>
            <w:r>
              <w:rPr>
                <w:rFonts w:hint="eastAsia"/>
                <w:lang w:val="en-US" w:eastAsia="zh-CN"/>
              </w:rPr>
              <w:t>）监测项目：</w:t>
            </w:r>
            <w:r>
              <w:rPr>
                <w:rFonts w:hint="default"/>
                <w:lang w:val="en-US" w:eastAsia="zh-CN"/>
              </w:rPr>
              <w:t>pH</w:t>
            </w:r>
            <w:r>
              <w:rPr>
                <w:rFonts w:hint="eastAsia"/>
                <w:lang w:val="en-US" w:eastAsia="zh-CN"/>
              </w:rPr>
              <w:t>、</w:t>
            </w:r>
            <w:r>
              <w:rPr>
                <w:rFonts w:hint="default"/>
                <w:lang w:val="en-US" w:eastAsia="zh-CN"/>
              </w:rPr>
              <w:t>CODCr</w:t>
            </w:r>
            <w:r>
              <w:rPr>
                <w:rFonts w:hint="eastAsia"/>
                <w:lang w:val="en-US" w:eastAsia="zh-CN"/>
              </w:rPr>
              <w:t>、</w:t>
            </w:r>
            <w:r>
              <w:rPr>
                <w:rFonts w:hint="default"/>
                <w:lang w:val="en-US" w:eastAsia="zh-CN"/>
              </w:rPr>
              <w:t>BOD5</w:t>
            </w:r>
            <w:r>
              <w:rPr>
                <w:rFonts w:hint="eastAsia"/>
                <w:lang w:val="en-US" w:eastAsia="zh-CN"/>
              </w:rPr>
              <w:t>、</w:t>
            </w:r>
            <w:r>
              <w:rPr>
                <w:rFonts w:hint="default"/>
                <w:lang w:val="en-US" w:eastAsia="zh-CN"/>
              </w:rPr>
              <w:t>SS</w:t>
            </w:r>
            <w:r>
              <w:rPr>
                <w:rFonts w:hint="eastAsia"/>
                <w:lang w:val="en-US" w:eastAsia="zh-CN"/>
              </w:rPr>
              <w:t>、氨氮、石油类；</w:t>
            </w:r>
          </w:p>
          <w:p>
            <w:pPr>
              <w:pStyle w:val="2"/>
              <w:rPr>
                <w:lang w:val="en-US"/>
              </w:rPr>
            </w:pPr>
            <w:r>
              <w:rPr>
                <w:rFonts w:hint="eastAsia"/>
                <w:lang w:val="en-US" w:eastAsia="zh-CN"/>
              </w:rPr>
              <w:t>（</w:t>
            </w:r>
            <w:r>
              <w:rPr>
                <w:rFonts w:hint="default"/>
                <w:lang w:val="en-US" w:eastAsia="zh-CN"/>
              </w:rPr>
              <w:t>3</w:t>
            </w:r>
            <w:r>
              <w:rPr>
                <w:rFonts w:hint="eastAsia"/>
                <w:lang w:val="en-US" w:eastAsia="zh-CN"/>
              </w:rPr>
              <w:t>）监测频次：取样</w:t>
            </w:r>
            <w:r>
              <w:rPr>
                <w:rFonts w:hint="default"/>
                <w:lang w:val="en-US" w:eastAsia="zh-CN"/>
              </w:rPr>
              <w:t>2</w:t>
            </w:r>
            <w:r>
              <w:rPr>
                <w:rFonts w:hint="eastAsia"/>
                <w:lang w:val="en-US" w:eastAsia="zh-CN"/>
              </w:rPr>
              <w:t>天，每天取样监测</w:t>
            </w:r>
            <w:r>
              <w:rPr>
                <w:rFonts w:hint="default"/>
                <w:lang w:val="en-US" w:eastAsia="zh-CN"/>
              </w:rPr>
              <w:t>4</w:t>
            </w:r>
            <w:r>
              <w:rPr>
                <w:rFonts w:hint="eastAsia"/>
                <w:lang w:val="en-US" w:eastAsia="zh-CN"/>
              </w:rPr>
              <w:t>次。</w:t>
            </w:r>
          </w:p>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360" w:lineRule="auto"/>
              <w:ind w:right="0" w:rightChars="0"/>
              <w:jc w:val="left"/>
              <w:textAlignment w:val="auto"/>
              <w:rPr>
                <w:rFonts w:hint="eastAsia"/>
                <w:lang w:val="en-US" w:eastAsia="zh-CN"/>
              </w:rPr>
            </w:pPr>
            <w:bookmarkStart w:id="110" w:name="_Toc30587"/>
            <w:r>
              <w:rPr>
                <w:rFonts w:hint="eastAsia"/>
                <w:lang w:val="en-US" w:eastAsia="zh-CN"/>
              </w:rPr>
              <w:t>6.3噪声监测</w:t>
            </w:r>
            <w:bookmarkEnd w:id="110"/>
          </w:p>
          <w:p>
            <w:pPr>
              <w:keepNext w:val="0"/>
              <w:keepLines w:val="0"/>
              <w:widowControl w:val="0"/>
              <w:suppressLineNumbers w:val="0"/>
              <w:tabs>
                <w:tab w:val="left" w:pos="1755"/>
              </w:tabs>
              <w:snapToGrid w:val="0"/>
              <w:spacing w:before="0" w:beforeAutospacing="0" w:after="0" w:afterAutospacing="0" w:line="360" w:lineRule="auto"/>
              <w:ind w:left="0" w:right="0" w:firstLine="480"/>
              <w:jc w:val="both"/>
              <w:rPr>
                <w:lang w:val="en-US"/>
              </w:rPr>
            </w:pPr>
            <w:r>
              <w:rPr>
                <w:rFonts w:hint="eastAsia"/>
                <w:lang w:val="en-US" w:eastAsia="zh-CN"/>
              </w:rPr>
              <w:t>（</w:t>
            </w:r>
            <w:r>
              <w:rPr>
                <w:rFonts w:hint="default"/>
                <w:lang w:val="en-US" w:eastAsia="zh-CN"/>
              </w:rPr>
              <w:t>1</w:t>
            </w:r>
            <w:r>
              <w:rPr>
                <w:rFonts w:hint="eastAsia"/>
                <w:lang w:val="en-US" w:eastAsia="zh-CN"/>
              </w:rPr>
              <w:t>）监测点位：厂界四周；</w:t>
            </w:r>
          </w:p>
          <w:p>
            <w:pPr>
              <w:keepNext w:val="0"/>
              <w:keepLines w:val="0"/>
              <w:widowControl w:val="0"/>
              <w:suppressLineNumbers w:val="0"/>
              <w:tabs>
                <w:tab w:val="left" w:pos="1755"/>
              </w:tabs>
              <w:snapToGrid w:val="0"/>
              <w:spacing w:before="0" w:beforeAutospacing="0" w:after="0" w:afterAutospacing="0" w:line="360" w:lineRule="auto"/>
              <w:ind w:left="0" w:right="0" w:firstLine="480"/>
              <w:jc w:val="both"/>
              <w:rPr>
                <w:lang w:val="en-US"/>
              </w:rPr>
            </w:pPr>
            <w:r>
              <w:rPr>
                <w:rFonts w:hint="eastAsia"/>
                <w:lang w:val="en-US" w:eastAsia="zh-CN"/>
              </w:rPr>
              <w:t>（</w:t>
            </w:r>
            <w:r>
              <w:rPr>
                <w:rFonts w:hint="default"/>
                <w:lang w:val="en-US" w:eastAsia="zh-CN"/>
              </w:rPr>
              <w:t>2</w:t>
            </w:r>
            <w:r>
              <w:rPr>
                <w:rFonts w:hint="eastAsia"/>
                <w:lang w:val="en-US" w:eastAsia="zh-CN"/>
              </w:rPr>
              <w:t>）监测项目：等效</w:t>
            </w:r>
            <w:r>
              <w:rPr>
                <w:rFonts w:hint="default"/>
                <w:lang w:val="en-US" w:eastAsia="zh-CN"/>
              </w:rPr>
              <w:t>A</w:t>
            </w:r>
            <w:r>
              <w:rPr>
                <w:rFonts w:hint="eastAsia"/>
                <w:lang w:val="en-US" w:eastAsia="zh-CN"/>
              </w:rPr>
              <w:t>声级</w:t>
            </w:r>
            <w:r>
              <w:rPr>
                <w:rFonts w:hint="default"/>
                <w:lang w:val="en-US" w:eastAsia="zh-CN"/>
              </w:rPr>
              <w:t>Leq</w:t>
            </w:r>
            <w:r>
              <w:rPr>
                <w:rFonts w:hint="eastAsia"/>
                <w:lang w:val="en-US" w:eastAsia="zh-CN"/>
              </w:rPr>
              <w:t>（</w:t>
            </w:r>
            <w:r>
              <w:rPr>
                <w:rFonts w:hint="default"/>
                <w:lang w:val="en-US" w:eastAsia="zh-CN"/>
              </w:rPr>
              <w:t>dB</w:t>
            </w:r>
            <w:r>
              <w:rPr>
                <w:rFonts w:hint="eastAsia"/>
                <w:lang w:val="en-US" w:eastAsia="zh-CN"/>
              </w:rPr>
              <w:t>），昼、夜噪声；</w:t>
            </w:r>
          </w:p>
          <w:p>
            <w:pPr>
              <w:keepNext w:val="0"/>
              <w:keepLines w:val="0"/>
              <w:widowControl w:val="0"/>
              <w:suppressLineNumbers w:val="0"/>
              <w:tabs>
                <w:tab w:val="left" w:pos="1755"/>
              </w:tabs>
              <w:snapToGrid w:val="0"/>
              <w:spacing w:before="0" w:beforeAutospacing="0" w:after="0" w:afterAutospacing="0" w:line="360" w:lineRule="auto"/>
              <w:ind w:left="0" w:right="0" w:firstLine="480"/>
              <w:jc w:val="both"/>
              <w:rPr>
                <w:rFonts w:hint="eastAsia"/>
                <w:lang w:val="en-US" w:eastAsia="zh-CN"/>
              </w:rPr>
            </w:pPr>
            <w:r>
              <w:rPr>
                <w:rFonts w:hint="eastAsia"/>
                <w:lang w:val="en-US" w:eastAsia="zh-CN"/>
              </w:rPr>
              <w:t>（</w:t>
            </w:r>
            <w:r>
              <w:rPr>
                <w:rFonts w:hint="default"/>
                <w:lang w:val="en-US" w:eastAsia="zh-CN"/>
              </w:rPr>
              <w:t>3</w:t>
            </w:r>
            <w:r>
              <w:rPr>
                <w:rFonts w:hint="eastAsia"/>
                <w:lang w:val="en-US" w:eastAsia="zh-CN"/>
              </w:rPr>
              <w:t>）监测频次：昼夜各监测一次，监测两天。</w:t>
            </w:r>
          </w:p>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360" w:lineRule="auto"/>
              <w:ind w:right="0" w:rightChars="0"/>
              <w:jc w:val="left"/>
              <w:textAlignment w:val="auto"/>
              <w:rPr>
                <w:rFonts w:hint="eastAsia"/>
                <w:lang w:val="en-US" w:eastAsia="zh-CN"/>
              </w:rPr>
            </w:pPr>
            <w:bookmarkStart w:id="111" w:name="_Toc27305"/>
            <w:r>
              <w:rPr>
                <w:rFonts w:hint="eastAsia"/>
                <w:lang w:val="en-US" w:eastAsia="zh-CN"/>
              </w:rPr>
              <w:t>6.4</w:t>
            </w:r>
            <w:bookmarkEnd w:id="111"/>
            <w:r>
              <w:rPr>
                <w:rFonts w:hint="eastAsia"/>
                <w:lang w:val="en-US" w:eastAsia="zh-CN"/>
              </w:rPr>
              <w:t>油气回收监测</w:t>
            </w:r>
          </w:p>
          <w:p>
            <w:pPr>
              <w:keepNext w:val="0"/>
              <w:keepLines w:val="0"/>
              <w:widowControl w:val="0"/>
              <w:suppressLineNumbers w:val="0"/>
              <w:tabs>
                <w:tab w:val="left" w:pos="1755"/>
              </w:tabs>
              <w:snapToGrid w:val="0"/>
              <w:spacing w:before="0" w:beforeAutospacing="0" w:after="0" w:afterAutospacing="0" w:line="360" w:lineRule="auto"/>
              <w:ind w:left="0" w:right="0" w:firstLine="480"/>
              <w:jc w:val="both"/>
              <w:rPr>
                <w:rFonts w:hint="eastAsia"/>
                <w:lang w:val="en-US" w:eastAsia="zh-CN"/>
              </w:rPr>
            </w:pPr>
            <w:r>
              <w:rPr>
                <w:rFonts w:hint="default"/>
                <w:lang w:val="en-US" w:eastAsia="zh-CN"/>
              </w:rPr>
              <w:t>加油油气管线液阻、加油站油气回收系统的密闭性及加油油气回收系统的气液比</w:t>
            </w:r>
            <w:r>
              <w:rPr>
                <w:rFonts w:hint="eastAsia"/>
                <w:lang w:val="en-US" w:eastAsia="zh-CN"/>
              </w:rPr>
              <w:t>数据引用安徽华瑞检测技术有限公司</w:t>
            </w:r>
            <w:r>
              <w:rPr>
                <w:rFonts w:hint="default"/>
                <w:lang w:val="en-US" w:eastAsia="zh-CN"/>
              </w:rPr>
              <w:t>油气回收监测报告</w:t>
            </w:r>
            <w:r>
              <w:rPr>
                <w:rFonts w:hint="eastAsia"/>
                <w:lang w:val="en-US" w:eastAsia="zh-CN"/>
              </w:rPr>
              <w:t>。</w:t>
            </w:r>
          </w:p>
          <w:bookmarkEnd w:id="108"/>
          <w:p>
            <w:pPr>
              <w:bidi w:val="0"/>
              <w:jc w:val="center"/>
              <w:rPr>
                <w:rFonts w:hint="default"/>
                <w:lang w:val="en-US" w:eastAsia="zh-CN"/>
              </w:rPr>
            </w:pPr>
          </w:p>
          <w:p>
            <w:pPr>
              <w:pStyle w:val="10"/>
              <w:rPr>
                <w:rFonts w:hint="default"/>
                <w:lang w:val="en-US" w:eastAsia="zh-CN"/>
              </w:rPr>
            </w:pPr>
          </w:p>
          <w:p>
            <w:pPr>
              <w:pStyle w:val="10"/>
              <w:rPr>
                <w:rFonts w:hint="default"/>
                <w:lang w:val="en-US" w:eastAsia="zh-CN"/>
              </w:rPr>
            </w:pPr>
          </w:p>
          <w:p>
            <w:pPr>
              <w:pStyle w:val="10"/>
              <w:rPr>
                <w:rFonts w:hint="default"/>
                <w:lang w:val="en-US" w:eastAsia="zh-CN"/>
              </w:rPr>
            </w:pPr>
          </w:p>
          <w:p>
            <w:pPr>
              <w:pStyle w:val="10"/>
              <w:rPr>
                <w:rFonts w:hint="default"/>
                <w:lang w:val="en-US" w:eastAsia="zh-CN"/>
              </w:rPr>
            </w:pPr>
          </w:p>
          <w:p>
            <w:pPr>
              <w:pStyle w:val="10"/>
              <w:rPr>
                <w:rFonts w:hint="default"/>
                <w:lang w:val="en-US" w:eastAsia="zh-CN"/>
              </w:rPr>
            </w:pPr>
          </w:p>
        </w:tc>
      </w:tr>
    </w:tbl>
    <w:p>
      <w:pPr>
        <w:keepNext w:val="0"/>
        <w:keepLines w:val="0"/>
        <w:widowControl w:val="0"/>
        <w:suppressLineNumbers w:val="0"/>
        <w:snapToGrid w:val="0"/>
        <w:spacing w:before="0" w:beforeAutospacing="0" w:after="0" w:afterAutospacing="0"/>
        <w:ind w:left="0" w:right="0"/>
        <w:jc w:val="both"/>
        <w:rPr>
          <w:rFonts w:hint="eastAsia" w:ascii="黑体" w:hAnsi="Times New Roman" w:eastAsia="黑体" w:cs="黑体"/>
          <w:color w:val="000000"/>
          <w:kern w:val="2"/>
          <w:sz w:val="28"/>
          <w:szCs w:val="28"/>
          <w:lang w:val="en-US" w:eastAsia="zh-CN" w:bidi="ar"/>
        </w:rPr>
      </w:pPr>
    </w:p>
    <w:p>
      <w:pPr>
        <w:keepNext w:val="0"/>
        <w:keepLines w:val="0"/>
        <w:widowControl w:val="0"/>
        <w:suppressLineNumbers w:val="0"/>
        <w:snapToGrid w:val="0"/>
        <w:spacing w:before="0" w:beforeAutospacing="0" w:after="0" w:afterAutospacing="0"/>
        <w:ind w:left="0" w:right="0"/>
        <w:jc w:val="both"/>
        <w:rPr>
          <w:rFonts w:hint="eastAsia" w:ascii="黑体" w:hAnsi="Times New Roman" w:eastAsia="黑体" w:cs="黑体"/>
          <w:color w:val="000000"/>
          <w:kern w:val="2"/>
          <w:sz w:val="28"/>
          <w:szCs w:val="28"/>
          <w:lang w:val="en-US" w:eastAsia="zh-CN" w:bidi="ar"/>
        </w:rPr>
      </w:pPr>
      <w:r>
        <w:rPr>
          <w:rFonts w:hint="eastAsia" w:ascii="黑体" w:hAnsi="Times New Roman" w:eastAsia="黑体" w:cs="黑体"/>
          <w:color w:val="000000"/>
          <w:kern w:val="2"/>
          <w:sz w:val="28"/>
          <w:szCs w:val="28"/>
          <w:lang w:val="en-US" w:eastAsia="zh-CN" w:bidi="ar"/>
        </w:rPr>
        <w:br w:type="page"/>
      </w:r>
      <w:r>
        <w:rPr>
          <w:rFonts w:hint="eastAsia" w:ascii="黑体" w:hAnsi="Times New Roman" w:eastAsia="黑体" w:cs="黑体"/>
          <w:color w:val="000000"/>
          <w:kern w:val="2"/>
          <w:sz w:val="28"/>
          <w:szCs w:val="28"/>
          <w:lang w:val="en-US" w:eastAsia="zh-CN" w:bidi="ar"/>
        </w:rPr>
        <w:t>表七</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173" w:hRule="atLeast"/>
        </w:trPr>
        <w:tc>
          <w:tcPr>
            <w:tcW w:w="8522" w:type="dxa"/>
            <w:noWrap w:val="0"/>
            <w:vAlign w:val="top"/>
          </w:tcPr>
          <w:p>
            <w:pPr>
              <w:pStyle w:val="10"/>
              <w:adjustRightInd w:val="0"/>
              <w:snapToGrid w:val="0"/>
              <w:spacing w:line="360" w:lineRule="auto"/>
              <w:jc w:val="both"/>
              <w:rPr>
                <w:rFonts w:hint="default" w:ascii="Times New Roman" w:hAnsi="Times New Roman" w:eastAsia="宋体" w:cs="Times New Roman"/>
                <w:b/>
                <w:bCs/>
                <w:color w:val="000000"/>
                <w:sz w:val="24"/>
                <w:szCs w:val="24"/>
                <w:lang w:eastAsia="zh-CN"/>
              </w:rPr>
            </w:pPr>
            <w:r>
              <w:rPr>
                <w:rFonts w:hint="default" w:ascii="Times New Roman" w:hAnsi="Times New Roman" w:eastAsia="宋体" w:cs="Times New Roman"/>
                <w:b/>
                <w:bCs/>
                <w:color w:val="000000"/>
                <w:kern w:val="2"/>
                <w:sz w:val="28"/>
                <w:szCs w:val="28"/>
                <w:lang w:val="en-US" w:eastAsia="zh-CN" w:bidi="ar"/>
              </w:rPr>
              <w:t>验收监测结果</w:t>
            </w:r>
          </w:p>
          <w:p>
            <w:pPr>
              <w:pStyle w:val="10"/>
              <w:adjustRightInd w:val="0"/>
              <w:snapToGrid w:val="0"/>
              <w:spacing w:line="360" w:lineRule="auto"/>
              <w:jc w:val="both"/>
              <w:rPr>
                <w:rFonts w:hint="default" w:ascii="Times New Roman" w:hAnsi="Times New Roman" w:cs="Times New Roman"/>
                <w:b/>
                <w:bCs/>
                <w:color w:val="000000"/>
                <w:sz w:val="24"/>
              </w:rPr>
            </w:pPr>
            <w:r>
              <w:rPr>
                <w:rFonts w:hint="eastAsia" w:ascii="Times New Roman" w:hAnsi="Times New Roman" w:cs="Times New Roman"/>
                <w:b/>
                <w:bCs/>
                <w:color w:val="000000"/>
                <w:sz w:val="24"/>
                <w:lang w:val="en-US" w:eastAsia="zh-CN"/>
              </w:rPr>
              <w:t>7.1</w:t>
            </w:r>
            <w:r>
              <w:rPr>
                <w:rFonts w:hint="default" w:ascii="Times New Roman" w:hAnsi="Times New Roman" w:cs="Times New Roman"/>
                <w:b/>
                <w:bCs/>
                <w:color w:val="000000"/>
                <w:sz w:val="24"/>
              </w:rPr>
              <w:t>验收监测期间</w:t>
            </w:r>
            <w:r>
              <w:rPr>
                <w:rFonts w:hint="eastAsia" w:ascii="Times New Roman" w:hAnsi="Times New Roman" w:cs="Times New Roman"/>
                <w:b/>
                <w:bCs/>
                <w:color w:val="000000"/>
                <w:sz w:val="24"/>
                <w:lang w:eastAsia="zh-CN"/>
              </w:rPr>
              <w:t>运行</w:t>
            </w:r>
            <w:r>
              <w:rPr>
                <w:rFonts w:hint="default" w:ascii="Times New Roman" w:hAnsi="Times New Roman" w:cs="Times New Roman"/>
                <w:b/>
                <w:bCs/>
                <w:color w:val="000000"/>
                <w:sz w:val="24"/>
              </w:rPr>
              <w:t>工况</w:t>
            </w:r>
          </w:p>
          <w:p>
            <w:pPr>
              <w:pStyle w:val="10"/>
              <w:adjustRightInd w:val="0"/>
              <w:snapToGrid w:val="0"/>
              <w:spacing w:line="360" w:lineRule="auto"/>
              <w:ind w:firstLine="480" w:firstLineChars="200"/>
              <w:jc w:val="both"/>
              <w:rPr>
                <w:rFonts w:ascii="Times New Roman" w:hAnsi="Times New Roman" w:eastAsia="宋体"/>
                <w:color w:val="000000"/>
                <w:position w:val="1"/>
                <w:sz w:val="24"/>
              </w:rPr>
            </w:pPr>
            <w:r>
              <w:rPr>
                <w:rFonts w:hint="eastAsia" w:ascii="Times New Roman" w:hAnsi="Times New Roman" w:eastAsia="宋体"/>
                <w:color w:val="000000"/>
                <w:position w:val="1"/>
                <w:sz w:val="24"/>
                <w:lang w:val="en-US" w:eastAsia="zh-CN"/>
              </w:rPr>
              <w:t>2020年5月6日-7日</w:t>
            </w:r>
            <w:r>
              <w:rPr>
                <w:rFonts w:hint="eastAsia" w:ascii="Times New Roman" w:hAnsi="Times New Roman" w:eastAsia="宋体"/>
                <w:color w:val="000000"/>
                <w:position w:val="1"/>
                <w:sz w:val="24"/>
                <w:lang w:eastAsia="zh-CN"/>
              </w:rPr>
              <w:t>，安徽工和环境监测有限责任公司</w:t>
            </w:r>
            <w:r>
              <w:rPr>
                <w:rFonts w:ascii="Times New Roman" w:hAnsi="Times New Roman" w:eastAsia="宋体"/>
                <w:color w:val="000000"/>
                <w:position w:val="1"/>
                <w:sz w:val="24"/>
              </w:rPr>
              <w:t>对该项目生产情况和环境保护设施运行情况进行现场勘察，并进行布点监测。</w:t>
            </w:r>
            <w:r>
              <w:rPr>
                <w:rFonts w:hint="eastAsia" w:ascii="Times New Roman" w:hAnsi="Times New Roman" w:eastAsia="宋体"/>
                <w:color w:val="000000"/>
                <w:position w:val="1"/>
                <w:sz w:val="24"/>
                <w:lang w:eastAsia="zh-CN"/>
              </w:rPr>
              <w:t>安徽工和环境监测有限责任公司</w:t>
            </w:r>
            <w:r>
              <w:rPr>
                <w:rFonts w:ascii="Times New Roman" w:hAnsi="Times New Roman" w:eastAsia="宋体"/>
                <w:color w:val="000000"/>
                <w:position w:val="1"/>
                <w:sz w:val="24"/>
              </w:rPr>
              <w:t>监测人员同步进行生产工况监察，根据</w:t>
            </w:r>
            <w:r>
              <w:rPr>
                <w:rFonts w:hint="eastAsia" w:ascii="Times New Roman" w:hAnsi="Times New Roman" w:eastAsia="宋体"/>
                <w:color w:val="000000"/>
                <w:position w:val="1"/>
                <w:sz w:val="24"/>
                <w:lang w:eastAsia="zh-CN"/>
              </w:rPr>
              <w:t>加油站</w:t>
            </w:r>
            <w:r>
              <w:rPr>
                <w:rFonts w:ascii="Times New Roman" w:hAnsi="Times New Roman" w:eastAsia="宋体"/>
                <w:color w:val="000000"/>
                <w:position w:val="1"/>
                <w:sz w:val="24"/>
              </w:rPr>
              <w:t>出具的验收监测期间生产工况表，</w:t>
            </w:r>
            <w:r>
              <w:rPr>
                <w:rFonts w:hint="eastAsia" w:ascii="Times New Roman" w:hAnsi="Times New Roman" w:eastAsia="宋体"/>
                <w:color w:val="000000"/>
                <w:position w:val="1"/>
                <w:sz w:val="24"/>
                <w:lang w:eastAsia="zh-CN"/>
              </w:rPr>
              <w:t>新安江加油站</w:t>
            </w:r>
            <w:r>
              <w:rPr>
                <w:rFonts w:ascii="Times New Roman" w:hAnsi="Times New Roman" w:eastAsia="宋体"/>
                <w:color w:val="000000"/>
                <w:position w:val="1"/>
                <w:sz w:val="24"/>
              </w:rPr>
              <w:t>验收监测期间生产工况稳定，环保设施正常运行，生产负荷满足验收监测期间工况的要求</w:t>
            </w:r>
            <w:r>
              <w:rPr>
                <w:rFonts w:hint="eastAsia" w:ascii="Times New Roman" w:hAnsi="Times New Roman" w:eastAsia="宋体"/>
                <w:color w:val="000000"/>
                <w:position w:val="1"/>
                <w:sz w:val="24"/>
                <w:lang w:eastAsia="zh-CN"/>
              </w:rPr>
              <w:t>，</w:t>
            </w:r>
            <w:r>
              <w:rPr>
                <w:rFonts w:hint="default" w:ascii="Times New Roman" w:hAnsi="Times New Roman" w:cs="Times New Roman"/>
                <w:color w:val="000000"/>
                <w:sz w:val="24"/>
                <w:lang w:val="en-US" w:eastAsia="zh-CN"/>
              </w:rPr>
              <w:t>其中</w:t>
            </w:r>
            <w:r>
              <w:rPr>
                <w:rFonts w:hint="eastAsia" w:ascii="Times New Roman" w:hAnsi="Times New Roman" w:cs="Times New Roman"/>
                <w:color w:val="000000"/>
                <w:sz w:val="24"/>
                <w:lang w:val="en-US" w:eastAsia="zh-CN"/>
              </w:rPr>
              <w:t>生产</w:t>
            </w:r>
            <w:r>
              <w:rPr>
                <w:rFonts w:hint="default" w:ascii="Times New Roman" w:hAnsi="Times New Roman" w:cs="Times New Roman"/>
                <w:color w:val="000000"/>
                <w:sz w:val="24"/>
                <w:lang w:val="en-US" w:eastAsia="zh-CN"/>
              </w:rPr>
              <w:t>工况负荷</w:t>
            </w:r>
            <w:r>
              <w:rPr>
                <w:rFonts w:hint="eastAsia" w:ascii="Times New Roman" w:hAnsi="Times New Roman" w:cs="Times New Roman"/>
                <w:color w:val="000000"/>
                <w:sz w:val="24"/>
                <w:lang w:val="en-US" w:eastAsia="zh-CN"/>
              </w:rPr>
              <w:t>如表7.1-1所示</w:t>
            </w:r>
            <w:r>
              <w:rPr>
                <w:rFonts w:ascii="Times New Roman" w:hAnsi="Times New Roman" w:eastAsia="宋体"/>
                <w:color w:val="000000"/>
                <w:position w:val="1"/>
                <w:sz w:val="24"/>
              </w:rPr>
              <w:t>。</w:t>
            </w:r>
          </w:p>
          <w:p>
            <w:pPr>
              <w:keepNext w:val="0"/>
              <w:keepLines w:val="0"/>
              <w:pageBreakBefore w:val="0"/>
              <w:widowControl w:val="0"/>
              <w:kinsoku/>
              <w:wordWrap/>
              <w:overflowPunct/>
              <w:topLinePunct w:val="0"/>
              <w:autoSpaceDE/>
              <w:autoSpaceDN/>
              <w:bidi w:val="0"/>
              <w:adjustRightInd/>
              <w:spacing w:line="240" w:lineRule="auto"/>
              <w:ind w:firstLine="0"/>
              <w:jc w:val="center"/>
              <w:textAlignment w:val="auto"/>
              <w:rPr>
                <w:rFonts w:hint="eastAsia" w:ascii="Times New Roman" w:hAnsi="Times New Roman" w:eastAsia="黑体" w:cs="Times New Roman"/>
                <w:b/>
                <w:bCs/>
                <w:color w:val="000000"/>
                <w:sz w:val="21"/>
                <w:szCs w:val="21"/>
                <w:lang w:val="en-US" w:eastAsia="zh-CN"/>
              </w:rPr>
            </w:pPr>
          </w:p>
          <w:p>
            <w:pPr>
              <w:keepNext w:val="0"/>
              <w:keepLines w:val="0"/>
              <w:pageBreakBefore w:val="0"/>
              <w:widowControl w:val="0"/>
              <w:kinsoku/>
              <w:wordWrap/>
              <w:overflowPunct/>
              <w:topLinePunct w:val="0"/>
              <w:autoSpaceDE/>
              <w:autoSpaceDN/>
              <w:bidi w:val="0"/>
              <w:adjustRightInd/>
              <w:spacing w:line="240" w:lineRule="auto"/>
              <w:ind w:firstLine="0"/>
              <w:jc w:val="center"/>
              <w:textAlignment w:val="auto"/>
              <w:rPr>
                <w:rFonts w:ascii="Times New Roman" w:hAnsi="Times New Roman" w:eastAsia="宋体"/>
                <w:color w:val="000000"/>
                <w:position w:val="1"/>
                <w:sz w:val="24"/>
              </w:rPr>
            </w:pPr>
            <w:r>
              <w:rPr>
                <w:rFonts w:hint="eastAsia" w:ascii="Times New Roman" w:hAnsi="Times New Roman" w:eastAsia="黑体" w:cs="Times New Roman"/>
                <w:b/>
                <w:bCs/>
                <w:color w:val="000000"/>
                <w:sz w:val="21"/>
                <w:szCs w:val="21"/>
                <w:lang w:val="en-US" w:eastAsia="zh-CN"/>
              </w:rPr>
              <w:t>表7.1-1 生产工况表</w:t>
            </w:r>
          </w:p>
          <w:tbl>
            <w:tblPr>
              <w:tblStyle w:val="24"/>
              <w:tblW w:w="0" w:type="auto"/>
              <w:tblInd w:w="-11"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06"/>
              <w:gridCol w:w="1980"/>
              <w:gridCol w:w="1695"/>
              <w:gridCol w:w="1695"/>
              <w:gridCol w:w="173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227" w:hRule="atLeast"/>
              </w:trPr>
              <w:tc>
                <w:tcPr>
                  <w:tcW w:w="1206" w:type="dxa"/>
                  <w:tcBorders>
                    <w:tl2br w:val="nil"/>
                    <w:tr2bl w:val="nil"/>
                  </w:tcBorders>
                  <w:noWrap w:val="0"/>
                  <w:vAlign w:val="center"/>
                </w:tcPr>
                <w:p>
                  <w:pPr>
                    <w:spacing w:line="240" w:lineRule="auto"/>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验收日期</w:t>
                  </w:r>
                </w:p>
              </w:tc>
              <w:tc>
                <w:tcPr>
                  <w:tcW w:w="1980" w:type="dxa"/>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highlight w:val="none"/>
                      <w:lang w:eastAsia="zh-CN"/>
                    </w:rPr>
                  </w:pPr>
                  <w:r>
                    <w:rPr>
                      <w:rFonts w:hint="default" w:ascii="Times New Roman" w:hAnsi="Times New Roman" w:cs="Times New Roman"/>
                      <w:color w:val="000000"/>
                      <w:sz w:val="21"/>
                      <w:szCs w:val="21"/>
                      <w:highlight w:val="none"/>
                      <w:lang w:eastAsia="zh-CN"/>
                    </w:rPr>
                    <w:t>产品类别</w:t>
                  </w:r>
                </w:p>
              </w:tc>
              <w:tc>
                <w:tcPr>
                  <w:tcW w:w="1695" w:type="dxa"/>
                  <w:tcBorders>
                    <w:right w:val="single" w:color="000000" w:sz="8" w:space="0"/>
                    <w:tl2br w:val="nil"/>
                    <w:tr2bl w:val="nil"/>
                  </w:tcBorders>
                  <w:noWrap w:val="0"/>
                  <w:vAlign w:val="top"/>
                </w:tcPr>
                <w:p>
                  <w:pPr>
                    <w:spacing w:line="240" w:lineRule="auto"/>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lang w:eastAsia="zh-CN"/>
                    </w:rPr>
                    <w:t>设计</w:t>
                  </w:r>
                  <w:r>
                    <w:rPr>
                      <w:rFonts w:hint="eastAsia" w:ascii="Times New Roman" w:hAnsi="Times New Roman" w:cs="Times New Roman"/>
                      <w:color w:val="000000"/>
                      <w:sz w:val="21"/>
                      <w:szCs w:val="21"/>
                      <w:highlight w:val="none"/>
                      <w:lang w:eastAsia="zh-CN"/>
                    </w:rPr>
                    <w:t>生产量</w:t>
                  </w:r>
                </w:p>
                <w:p>
                  <w:pPr>
                    <w:spacing w:line="240" w:lineRule="auto"/>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w:t>
                  </w:r>
                  <w:r>
                    <w:rPr>
                      <w:rFonts w:hint="eastAsia" w:ascii="Times New Roman" w:hAnsi="Times New Roman" w:eastAsia="宋体"/>
                      <w:color w:val="000000"/>
                      <w:position w:val="1"/>
                      <w:sz w:val="21"/>
                      <w:szCs w:val="21"/>
                      <w:highlight w:val="none"/>
                      <w:vertAlign w:val="baseline"/>
                      <w:lang w:val="en-US" w:eastAsia="zh-CN"/>
                    </w:rPr>
                    <w:t>t/d</w:t>
                  </w:r>
                  <w:r>
                    <w:rPr>
                      <w:rFonts w:hint="default" w:ascii="Times New Roman" w:hAnsi="Times New Roman" w:cs="Times New Roman"/>
                      <w:color w:val="000000"/>
                      <w:sz w:val="21"/>
                      <w:szCs w:val="21"/>
                      <w:highlight w:val="none"/>
                    </w:rPr>
                    <w:t>）</w:t>
                  </w:r>
                </w:p>
              </w:tc>
              <w:tc>
                <w:tcPr>
                  <w:tcW w:w="1695" w:type="dxa"/>
                  <w:tcBorders>
                    <w:left w:val="single" w:color="000000" w:sz="8" w:space="0"/>
                    <w:tl2br w:val="nil"/>
                    <w:tr2bl w:val="nil"/>
                  </w:tcBorders>
                  <w:noWrap w:val="0"/>
                  <w:vAlign w:val="top"/>
                </w:tcPr>
                <w:p>
                  <w:pPr>
                    <w:spacing w:line="240" w:lineRule="auto"/>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实际</w:t>
                  </w:r>
                  <w:r>
                    <w:rPr>
                      <w:rFonts w:hint="eastAsia" w:ascii="Times New Roman" w:hAnsi="Times New Roman" w:cs="Times New Roman"/>
                      <w:color w:val="000000"/>
                      <w:sz w:val="21"/>
                      <w:szCs w:val="21"/>
                      <w:highlight w:val="none"/>
                      <w:lang w:eastAsia="zh-CN"/>
                    </w:rPr>
                    <w:t>生产量</w:t>
                  </w:r>
                </w:p>
                <w:p>
                  <w:pPr>
                    <w:spacing w:line="240" w:lineRule="auto"/>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w:t>
                  </w:r>
                  <w:r>
                    <w:rPr>
                      <w:rFonts w:hint="eastAsia" w:ascii="Times New Roman" w:hAnsi="Times New Roman" w:eastAsia="宋体"/>
                      <w:color w:val="000000"/>
                      <w:position w:val="1"/>
                      <w:sz w:val="21"/>
                      <w:szCs w:val="21"/>
                      <w:highlight w:val="none"/>
                      <w:vertAlign w:val="baseline"/>
                      <w:lang w:val="en-US" w:eastAsia="zh-CN"/>
                    </w:rPr>
                    <w:t>t/d</w:t>
                  </w:r>
                  <w:r>
                    <w:rPr>
                      <w:rFonts w:hint="default" w:ascii="Times New Roman" w:hAnsi="Times New Roman" w:cs="Times New Roman"/>
                      <w:color w:val="000000"/>
                      <w:sz w:val="21"/>
                      <w:szCs w:val="21"/>
                      <w:highlight w:val="none"/>
                    </w:rPr>
                    <w:t>）</w:t>
                  </w:r>
                </w:p>
              </w:tc>
              <w:tc>
                <w:tcPr>
                  <w:tcW w:w="1730" w:type="dxa"/>
                  <w:tcBorders>
                    <w:tl2br w:val="nil"/>
                    <w:tr2bl w:val="nil"/>
                  </w:tcBorders>
                  <w:noWrap w:val="0"/>
                  <w:vAlign w:val="center"/>
                </w:tcPr>
                <w:p>
                  <w:pPr>
                    <w:spacing w:line="240" w:lineRule="auto"/>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生产负荷</w:t>
                  </w:r>
                  <w:r>
                    <w:rPr>
                      <w:rFonts w:hint="default" w:ascii="Times New Roman" w:hAnsi="Times New Roman" w:cs="Times New Roman"/>
                      <w:color w:val="000000"/>
                      <w:sz w:val="21"/>
                      <w:szCs w:val="21"/>
                      <w:highlight w:val="none"/>
                      <w:lang w:eastAsia="zh-CN"/>
                    </w:rPr>
                    <w:t>比</w:t>
                  </w:r>
                  <w:r>
                    <w:rPr>
                      <w:rFonts w:hint="default" w:ascii="Times New Roman" w:hAnsi="Times New Roman" w:cs="Times New Roman"/>
                      <w:color w:val="000000"/>
                      <w:sz w:val="21"/>
                      <w:szCs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227" w:hRule="atLeast"/>
              </w:trPr>
              <w:tc>
                <w:tcPr>
                  <w:tcW w:w="1206" w:type="dxa"/>
                  <w:vMerge w:val="restart"/>
                  <w:tcBorders>
                    <w:tl2br w:val="nil"/>
                    <w:tr2bl w:val="nil"/>
                  </w:tcBorders>
                  <w:noWrap w:val="0"/>
                  <w:vAlign w:val="center"/>
                </w:tcPr>
                <w:p>
                  <w:pPr>
                    <w:spacing w:line="240" w:lineRule="auto"/>
                    <w:jc w:val="center"/>
                    <w:rPr>
                      <w:rFonts w:hint="default" w:ascii="Times New Roman" w:hAnsi="Times New Roman" w:eastAsia="宋体"/>
                      <w:color w:val="000000"/>
                      <w:position w:val="1"/>
                      <w:sz w:val="21"/>
                      <w:szCs w:val="21"/>
                      <w:highlight w:val="none"/>
                      <w:vertAlign w:val="baseline"/>
                      <w:lang w:val="en-US" w:eastAsia="zh-CN"/>
                    </w:rPr>
                  </w:pPr>
                  <w:r>
                    <w:rPr>
                      <w:rFonts w:hint="default" w:ascii="Times New Roman" w:hAnsi="Times New Roman" w:eastAsia="宋体"/>
                      <w:color w:val="000000"/>
                      <w:position w:val="1"/>
                      <w:sz w:val="21"/>
                      <w:szCs w:val="21"/>
                      <w:highlight w:val="none"/>
                      <w:vertAlign w:val="baseline"/>
                      <w:lang w:val="en-US" w:eastAsia="zh-CN"/>
                    </w:rPr>
                    <w:t>2020年5月6日</w:t>
                  </w:r>
                </w:p>
              </w:tc>
              <w:tc>
                <w:tcPr>
                  <w:tcW w:w="1980" w:type="dxa"/>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olor w:val="000000"/>
                      <w:position w:val="1"/>
                      <w:sz w:val="21"/>
                      <w:szCs w:val="21"/>
                      <w:highlight w:val="none"/>
                      <w:vertAlign w:val="baseline"/>
                      <w:lang w:eastAsia="zh-CN"/>
                    </w:rPr>
                    <w:t>柴油</w:t>
                  </w:r>
                </w:p>
              </w:tc>
              <w:tc>
                <w:tcPr>
                  <w:tcW w:w="1695" w:type="dxa"/>
                  <w:tcBorders>
                    <w:right w:val="single" w:color="000000" w:sz="8" w:space="0"/>
                    <w:tl2br w:val="nil"/>
                    <w:tr2bl w:val="nil"/>
                  </w:tcBorders>
                  <w:noWrap w:val="0"/>
                  <w:vAlign w:val="center"/>
                </w:tcPr>
                <w:p>
                  <w:pPr>
                    <w:spacing w:line="240" w:lineRule="auto"/>
                    <w:jc w:val="center"/>
                    <w:rPr>
                      <w:rFonts w:hint="default" w:ascii="Times New Roman" w:hAnsi="Times New Roman" w:eastAsia="宋体"/>
                      <w:color w:val="000000"/>
                      <w:position w:val="1"/>
                      <w:sz w:val="21"/>
                      <w:szCs w:val="21"/>
                      <w:highlight w:val="none"/>
                      <w:vertAlign w:val="baseline"/>
                      <w:lang w:val="en-US" w:eastAsia="zh-CN"/>
                    </w:rPr>
                  </w:pPr>
                  <w:r>
                    <w:rPr>
                      <w:rFonts w:hint="eastAsia" w:ascii="Times New Roman" w:hAnsi="Times New Roman" w:eastAsia="宋体"/>
                      <w:color w:val="000000"/>
                      <w:position w:val="1"/>
                      <w:sz w:val="21"/>
                      <w:szCs w:val="21"/>
                      <w:highlight w:val="none"/>
                      <w:vertAlign w:val="baseline"/>
                      <w:lang w:val="en-US" w:eastAsia="zh-CN"/>
                    </w:rPr>
                    <w:t>8.22</w:t>
                  </w:r>
                </w:p>
              </w:tc>
              <w:tc>
                <w:tcPr>
                  <w:tcW w:w="1695" w:type="dxa"/>
                  <w:tcBorders>
                    <w:left w:val="single" w:color="000000" w:sz="8" w:space="0"/>
                    <w:tl2br w:val="nil"/>
                    <w:tr2bl w:val="nil"/>
                  </w:tcBorders>
                  <w:noWrap w:val="0"/>
                  <w:vAlign w:val="center"/>
                </w:tcPr>
                <w:p>
                  <w:pPr>
                    <w:spacing w:line="240" w:lineRule="auto"/>
                    <w:jc w:val="center"/>
                    <w:rPr>
                      <w:rFonts w:hint="default" w:ascii="Times New Roman" w:hAnsi="Times New Roman" w:eastAsia="宋体"/>
                      <w:color w:val="000000"/>
                      <w:position w:val="1"/>
                      <w:sz w:val="21"/>
                      <w:szCs w:val="21"/>
                      <w:highlight w:val="none"/>
                      <w:vertAlign w:val="baseline"/>
                      <w:lang w:val="en-US" w:eastAsia="zh-CN"/>
                    </w:rPr>
                  </w:pPr>
                  <w:r>
                    <w:rPr>
                      <w:rFonts w:hint="eastAsia" w:ascii="Times New Roman" w:hAnsi="Times New Roman" w:eastAsia="宋体"/>
                      <w:color w:val="000000"/>
                      <w:position w:val="1"/>
                      <w:sz w:val="21"/>
                      <w:szCs w:val="21"/>
                      <w:highlight w:val="none"/>
                      <w:vertAlign w:val="baseline"/>
                      <w:lang w:val="en-US" w:eastAsia="zh-CN"/>
                    </w:rPr>
                    <w:t>8.1</w:t>
                  </w:r>
                </w:p>
              </w:tc>
              <w:tc>
                <w:tcPr>
                  <w:tcW w:w="1730" w:type="dxa"/>
                  <w:tcBorders>
                    <w:tl2br w:val="nil"/>
                    <w:tr2bl w:val="nil"/>
                  </w:tcBorders>
                  <w:noWrap w:val="0"/>
                  <w:vAlign w:val="center"/>
                </w:tcPr>
                <w:p>
                  <w:pPr>
                    <w:spacing w:line="240" w:lineRule="auto"/>
                    <w:jc w:val="center"/>
                    <w:rPr>
                      <w:rFonts w:hint="default" w:ascii="Times New Roman" w:hAnsi="Times New Roman" w:eastAsia="宋体"/>
                      <w:color w:val="000000"/>
                      <w:position w:val="1"/>
                      <w:sz w:val="21"/>
                      <w:szCs w:val="21"/>
                      <w:highlight w:val="none"/>
                      <w:vertAlign w:val="baseline"/>
                      <w:lang w:val="en-US" w:eastAsia="zh-CN"/>
                    </w:rPr>
                  </w:pPr>
                  <w:r>
                    <w:rPr>
                      <w:rFonts w:hint="eastAsia" w:ascii="Times New Roman" w:hAnsi="Times New Roman" w:eastAsia="宋体"/>
                      <w:color w:val="000000"/>
                      <w:position w:val="1"/>
                      <w:sz w:val="21"/>
                      <w:szCs w:val="21"/>
                      <w:highlight w:val="none"/>
                      <w:vertAlign w:val="baseline"/>
                      <w:lang w:val="en-US" w:eastAsia="zh-CN"/>
                    </w:rPr>
                    <w:t xml:space="preserve">98.54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227" w:hRule="atLeast"/>
              </w:trPr>
              <w:tc>
                <w:tcPr>
                  <w:tcW w:w="1206" w:type="dxa"/>
                  <w:vMerge w:val="continue"/>
                  <w:tcBorders>
                    <w:tl2br w:val="nil"/>
                    <w:tr2bl w:val="nil"/>
                  </w:tcBorders>
                  <w:noWrap w:val="0"/>
                  <w:vAlign w:val="center"/>
                </w:tcPr>
                <w:p>
                  <w:pPr>
                    <w:spacing w:line="240" w:lineRule="auto"/>
                    <w:jc w:val="center"/>
                    <w:rPr>
                      <w:rFonts w:hint="default" w:ascii="Times New Roman" w:hAnsi="Times New Roman" w:eastAsia="宋体"/>
                      <w:color w:val="000000"/>
                      <w:position w:val="1"/>
                      <w:sz w:val="21"/>
                      <w:szCs w:val="21"/>
                      <w:highlight w:val="none"/>
                      <w:vertAlign w:val="baseline"/>
                      <w:lang w:eastAsia="zh-CN"/>
                    </w:rPr>
                  </w:pPr>
                </w:p>
              </w:tc>
              <w:tc>
                <w:tcPr>
                  <w:tcW w:w="1980" w:type="dxa"/>
                  <w:tcBorders>
                    <w:tl2br w:val="nil"/>
                    <w:tr2bl w:val="nil"/>
                  </w:tcBorders>
                  <w:noWrap w:val="0"/>
                  <w:vAlign w:val="center"/>
                </w:tcPr>
                <w:p>
                  <w:pPr>
                    <w:spacing w:line="240" w:lineRule="auto"/>
                    <w:jc w:val="center"/>
                    <w:rPr>
                      <w:rFonts w:hint="eastAsia" w:ascii="Times New Roman" w:hAnsi="Times New Roman" w:eastAsia="宋体" w:cs="Times New Roman"/>
                      <w:color w:val="000000"/>
                      <w:sz w:val="21"/>
                      <w:szCs w:val="21"/>
                      <w:highlight w:val="none"/>
                      <w:lang w:val="en-US" w:eastAsia="zh-CN"/>
                    </w:rPr>
                  </w:pPr>
                  <w:r>
                    <w:rPr>
                      <w:rFonts w:hint="eastAsia" w:ascii="Times New Roman" w:hAnsi="Times New Roman" w:eastAsia="宋体"/>
                      <w:color w:val="000000"/>
                      <w:position w:val="1"/>
                      <w:sz w:val="21"/>
                      <w:szCs w:val="21"/>
                      <w:highlight w:val="none"/>
                      <w:vertAlign w:val="baseline"/>
                      <w:lang w:eastAsia="zh-CN"/>
                    </w:rPr>
                    <w:t>汽油</w:t>
                  </w:r>
                </w:p>
              </w:tc>
              <w:tc>
                <w:tcPr>
                  <w:tcW w:w="1695" w:type="dxa"/>
                  <w:tcBorders>
                    <w:right w:val="single" w:color="000000" w:sz="8" w:space="0"/>
                    <w:tl2br w:val="nil"/>
                    <w:tr2bl w:val="nil"/>
                  </w:tcBorders>
                  <w:noWrap w:val="0"/>
                  <w:vAlign w:val="center"/>
                </w:tcPr>
                <w:p>
                  <w:pPr>
                    <w:spacing w:line="240" w:lineRule="auto"/>
                    <w:jc w:val="center"/>
                    <w:rPr>
                      <w:rFonts w:hint="default" w:ascii="Times New Roman" w:hAnsi="Times New Roman" w:eastAsia="宋体"/>
                      <w:color w:val="000000"/>
                      <w:position w:val="1"/>
                      <w:sz w:val="21"/>
                      <w:szCs w:val="21"/>
                      <w:highlight w:val="none"/>
                      <w:vertAlign w:val="baseline"/>
                      <w:lang w:val="en-US" w:eastAsia="zh-CN"/>
                    </w:rPr>
                  </w:pPr>
                  <w:r>
                    <w:rPr>
                      <w:rFonts w:hint="eastAsia" w:ascii="Times New Roman" w:hAnsi="Times New Roman" w:eastAsia="宋体"/>
                      <w:color w:val="000000"/>
                      <w:position w:val="1"/>
                      <w:sz w:val="21"/>
                      <w:szCs w:val="21"/>
                      <w:highlight w:val="none"/>
                      <w:vertAlign w:val="baseline"/>
                      <w:lang w:val="en-US" w:eastAsia="zh-CN"/>
                    </w:rPr>
                    <w:t>21.64</w:t>
                  </w:r>
                </w:p>
              </w:tc>
              <w:tc>
                <w:tcPr>
                  <w:tcW w:w="1695" w:type="dxa"/>
                  <w:tcBorders>
                    <w:left w:val="single" w:color="000000" w:sz="8" w:space="0"/>
                    <w:tl2br w:val="nil"/>
                    <w:tr2bl w:val="nil"/>
                  </w:tcBorders>
                  <w:noWrap w:val="0"/>
                  <w:vAlign w:val="center"/>
                </w:tcPr>
                <w:p>
                  <w:pPr>
                    <w:spacing w:line="240" w:lineRule="auto"/>
                    <w:jc w:val="center"/>
                    <w:rPr>
                      <w:rFonts w:hint="default" w:ascii="Times New Roman" w:hAnsi="Times New Roman" w:eastAsia="宋体"/>
                      <w:color w:val="000000"/>
                      <w:position w:val="1"/>
                      <w:sz w:val="21"/>
                      <w:szCs w:val="21"/>
                      <w:highlight w:val="none"/>
                      <w:vertAlign w:val="baseline"/>
                      <w:lang w:val="en-US" w:eastAsia="zh-CN"/>
                    </w:rPr>
                  </w:pPr>
                  <w:r>
                    <w:rPr>
                      <w:rFonts w:hint="eastAsia" w:ascii="Times New Roman" w:hAnsi="Times New Roman" w:eastAsia="宋体"/>
                      <w:color w:val="000000"/>
                      <w:position w:val="1"/>
                      <w:sz w:val="21"/>
                      <w:szCs w:val="21"/>
                      <w:highlight w:val="none"/>
                      <w:vertAlign w:val="baseline"/>
                      <w:lang w:val="en-US" w:eastAsia="zh-CN"/>
                    </w:rPr>
                    <w:t>18.2</w:t>
                  </w:r>
                </w:p>
              </w:tc>
              <w:tc>
                <w:tcPr>
                  <w:tcW w:w="1730" w:type="dxa"/>
                  <w:tcBorders>
                    <w:tl2br w:val="nil"/>
                    <w:tr2bl w:val="nil"/>
                  </w:tcBorders>
                  <w:noWrap w:val="0"/>
                  <w:vAlign w:val="center"/>
                </w:tcPr>
                <w:p>
                  <w:pPr>
                    <w:spacing w:line="240" w:lineRule="auto"/>
                    <w:jc w:val="center"/>
                    <w:rPr>
                      <w:rFonts w:hint="default" w:ascii="Times New Roman" w:hAnsi="Times New Roman" w:eastAsia="宋体"/>
                      <w:color w:val="000000"/>
                      <w:position w:val="1"/>
                      <w:sz w:val="21"/>
                      <w:szCs w:val="21"/>
                      <w:highlight w:val="none"/>
                      <w:vertAlign w:val="baseline"/>
                      <w:lang w:val="en-US" w:eastAsia="zh-CN"/>
                    </w:rPr>
                  </w:pPr>
                  <w:r>
                    <w:rPr>
                      <w:rFonts w:hint="eastAsia" w:ascii="Times New Roman" w:hAnsi="Times New Roman" w:eastAsia="宋体"/>
                      <w:color w:val="000000"/>
                      <w:position w:val="1"/>
                      <w:sz w:val="21"/>
                      <w:szCs w:val="21"/>
                      <w:highlight w:val="none"/>
                      <w:vertAlign w:val="baseline"/>
                      <w:lang w:val="en-US" w:eastAsia="zh-CN"/>
                    </w:rPr>
                    <w:t xml:space="preserve">84.10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227" w:hRule="atLeast"/>
              </w:trPr>
              <w:tc>
                <w:tcPr>
                  <w:tcW w:w="1206" w:type="dxa"/>
                  <w:vMerge w:val="restart"/>
                  <w:tcBorders>
                    <w:tl2br w:val="nil"/>
                    <w:tr2bl w:val="nil"/>
                  </w:tcBorders>
                  <w:noWrap w:val="0"/>
                  <w:vAlign w:val="center"/>
                </w:tcPr>
                <w:p>
                  <w:pPr>
                    <w:spacing w:line="240" w:lineRule="auto"/>
                    <w:jc w:val="center"/>
                    <w:rPr>
                      <w:rFonts w:hint="default" w:ascii="Times New Roman" w:hAnsi="Times New Roman" w:eastAsia="宋体"/>
                      <w:color w:val="000000"/>
                      <w:position w:val="1"/>
                      <w:sz w:val="21"/>
                      <w:szCs w:val="21"/>
                      <w:highlight w:val="none"/>
                      <w:vertAlign w:val="baseline"/>
                      <w:lang w:val="en-US" w:eastAsia="zh-CN"/>
                    </w:rPr>
                  </w:pPr>
                  <w:r>
                    <w:rPr>
                      <w:rFonts w:hint="default" w:ascii="Times New Roman" w:hAnsi="Times New Roman" w:eastAsia="宋体"/>
                      <w:color w:val="000000"/>
                      <w:position w:val="1"/>
                      <w:sz w:val="21"/>
                      <w:szCs w:val="21"/>
                      <w:highlight w:val="none"/>
                      <w:vertAlign w:val="baseline"/>
                      <w:lang w:val="en-US" w:eastAsia="zh-CN"/>
                    </w:rPr>
                    <w:t>2020年5月</w:t>
                  </w:r>
                  <w:r>
                    <w:rPr>
                      <w:rFonts w:hint="eastAsia" w:ascii="Times New Roman" w:hAnsi="Times New Roman" w:eastAsia="宋体"/>
                      <w:color w:val="000000"/>
                      <w:position w:val="1"/>
                      <w:sz w:val="21"/>
                      <w:szCs w:val="21"/>
                      <w:highlight w:val="none"/>
                      <w:vertAlign w:val="baseline"/>
                      <w:lang w:val="en-US" w:eastAsia="zh-CN"/>
                    </w:rPr>
                    <w:t>7</w:t>
                  </w:r>
                  <w:r>
                    <w:rPr>
                      <w:rFonts w:hint="default" w:ascii="Times New Roman" w:hAnsi="Times New Roman" w:eastAsia="宋体"/>
                      <w:color w:val="000000"/>
                      <w:position w:val="1"/>
                      <w:sz w:val="21"/>
                      <w:szCs w:val="21"/>
                      <w:highlight w:val="none"/>
                      <w:vertAlign w:val="baseline"/>
                      <w:lang w:val="en-US" w:eastAsia="zh-CN"/>
                    </w:rPr>
                    <w:t>日</w:t>
                  </w:r>
                </w:p>
              </w:tc>
              <w:tc>
                <w:tcPr>
                  <w:tcW w:w="1980" w:type="dxa"/>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olor w:val="000000"/>
                      <w:position w:val="1"/>
                      <w:sz w:val="21"/>
                      <w:szCs w:val="21"/>
                      <w:highlight w:val="none"/>
                      <w:vertAlign w:val="baseline"/>
                      <w:lang w:eastAsia="zh-CN"/>
                    </w:rPr>
                    <w:t>柴油</w:t>
                  </w:r>
                </w:p>
              </w:tc>
              <w:tc>
                <w:tcPr>
                  <w:tcW w:w="1695" w:type="dxa"/>
                  <w:tcBorders>
                    <w:right w:val="single" w:color="000000" w:sz="8" w:space="0"/>
                    <w:tl2br w:val="nil"/>
                    <w:tr2bl w:val="nil"/>
                  </w:tcBorders>
                  <w:noWrap w:val="0"/>
                  <w:vAlign w:val="center"/>
                </w:tcPr>
                <w:p>
                  <w:pPr>
                    <w:spacing w:line="240" w:lineRule="auto"/>
                    <w:jc w:val="center"/>
                    <w:rPr>
                      <w:rFonts w:hint="default" w:ascii="Times New Roman" w:hAnsi="Times New Roman" w:eastAsia="宋体"/>
                      <w:color w:val="000000"/>
                      <w:position w:val="1"/>
                      <w:sz w:val="21"/>
                      <w:szCs w:val="21"/>
                      <w:highlight w:val="none"/>
                      <w:vertAlign w:val="baseline"/>
                      <w:lang w:val="en-US" w:eastAsia="zh-CN"/>
                    </w:rPr>
                  </w:pPr>
                  <w:r>
                    <w:rPr>
                      <w:rFonts w:hint="eastAsia" w:ascii="Times New Roman" w:hAnsi="Times New Roman" w:eastAsia="宋体"/>
                      <w:color w:val="000000"/>
                      <w:position w:val="1"/>
                      <w:sz w:val="21"/>
                      <w:szCs w:val="21"/>
                      <w:highlight w:val="none"/>
                      <w:vertAlign w:val="baseline"/>
                      <w:lang w:val="en-US" w:eastAsia="zh-CN"/>
                    </w:rPr>
                    <w:t>8.22</w:t>
                  </w:r>
                </w:p>
              </w:tc>
              <w:tc>
                <w:tcPr>
                  <w:tcW w:w="1695" w:type="dxa"/>
                  <w:tcBorders>
                    <w:left w:val="single" w:color="000000" w:sz="8" w:space="0"/>
                    <w:tl2br w:val="nil"/>
                    <w:tr2bl w:val="nil"/>
                  </w:tcBorders>
                  <w:noWrap w:val="0"/>
                  <w:vAlign w:val="center"/>
                </w:tcPr>
                <w:p>
                  <w:pPr>
                    <w:spacing w:line="240" w:lineRule="auto"/>
                    <w:jc w:val="center"/>
                    <w:rPr>
                      <w:rFonts w:hint="default" w:ascii="Times New Roman" w:hAnsi="Times New Roman" w:eastAsia="宋体"/>
                      <w:color w:val="000000"/>
                      <w:position w:val="1"/>
                      <w:sz w:val="21"/>
                      <w:szCs w:val="21"/>
                      <w:highlight w:val="none"/>
                      <w:vertAlign w:val="baseline"/>
                      <w:lang w:val="en-US" w:eastAsia="zh-CN"/>
                    </w:rPr>
                  </w:pPr>
                  <w:r>
                    <w:rPr>
                      <w:rFonts w:hint="eastAsia" w:ascii="Times New Roman" w:hAnsi="Times New Roman" w:eastAsia="宋体"/>
                      <w:color w:val="000000"/>
                      <w:position w:val="1"/>
                      <w:sz w:val="21"/>
                      <w:szCs w:val="21"/>
                      <w:highlight w:val="none"/>
                      <w:vertAlign w:val="baseline"/>
                      <w:lang w:val="en-US" w:eastAsia="zh-CN"/>
                    </w:rPr>
                    <w:t>7.9</w:t>
                  </w:r>
                </w:p>
              </w:tc>
              <w:tc>
                <w:tcPr>
                  <w:tcW w:w="1730" w:type="dxa"/>
                  <w:tcBorders>
                    <w:tl2br w:val="nil"/>
                    <w:tr2bl w:val="nil"/>
                  </w:tcBorders>
                  <w:noWrap w:val="0"/>
                  <w:vAlign w:val="center"/>
                </w:tcPr>
                <w:p>
                  <w:pPr>
                    <w:spacing w:line="240" w:lineRule="auto"/>
                    <w:jc w:val="center"/>
                    <w:rPr>
                      <w:rFonts w:hint="default" w:ascii="Times New Roman" w:hAnsi="Times New Roman" w:eastAsia="宋体"/>
                      <w:color w:val="000000"/>
                      <w:position w:val="1"/>
                      <w:sz w:val="21"/>
                      <w:szCs w:val="21"/>
                      <w:highlight w:val="none"/>
                      <w:vertAlign w:val="baseline"/>
                      <w:lang w:val="en-US" w:eastAsia="zh-CN"/>
                    </w:rPr>
                  </w:pPr>
                  <w:r>
                    <w:rPr>
                      <w:rFonts w:hint="eastAsia" w:ascii="Times New Roman" w:hAnsi="Times New Roman" w:eastAsia="宋体"/>
                      <w:color w:val="000000"/>
                      <w:position w:val="1"/>
                      <w:sz w:val="21"/>
                      <w:szCs w:val="21"/>
                      <w:highlight w:val="none"/>
                      <w:vertAlign w:val="baseline"/>
                      <w:lang w:val="en-US" w:eastAsia="zh-CN"/>
                    </w:rPr>
                    <w:t xml:space="preserve">96.11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dxa"/>
                <w:trHeight w:val="227" w:hRule="atLeast"/>
              </w:trPr>
              <w:tc>
                <w:tcPr>
                  <w:tcW w:w="1206" w:type="dxa"/>
                  <w:vMerge w:val="continue"/>
                  <w:tcBorders>
                    <w:tl2br w:val="nil"/>
                    <w:tr2bl w:val="nil"/>
                  </w:tcBorders>
                  <w:noWrap w:val="0"/>
                  <w:vAlign w:val="center"/>
                </w:tcPr>
                <w:p>
                  <w:pPr>
                    <w:spacing w:line="240" w:lineRule="auto"/>
                    <w:jc w:val="center"/>
                    <w:rPr>
                      <w:rFonts w:hint="default" w:ascii="Times New Roman" w:hAnsi="Times New Roman" w:cs="Times New Roman"/>
                      <w:color w:val="000000"/>
                      <w:sz w:val="21"/>
                      <w:szCs w:val="21"/>
                      <w:highlight w:val="none"/>
                    </w:rPr>
                  </w:pPr>
                </w:p>
              </w:tc>
              <w:tc>
                <w:tcPr>
                  <w:tcW w:w="1980" w:type="dxa"/>
                  <w:tcBorders>
                    <w:tl2br w:val="nil"/>
                    <w:tr2bl w:val="nil"/>
                  </w:tcBorders>
                  <w:noWrap w:val="0"/>
                  <w:vAlign w:val="center"/>
                </w:tcPr>
                <w:p>
                  <w:pPr>
                    <w:spacing w:line="240" w:lineRule="auto"/>
                    <w:jc w:val="center"/>
                    <w:rPr>
                      <w:rFonts w:hint="eastAsia" w:ascii="Times New Roman" w:hAnsi="Times New Roman" w:eastAsia="宋体" w:cs="Times New Roman"/>
                      <w:color w:val="000000"/>
                      <w:sz w:val="21"/>
                      <w:szCs w:val="21"/>
                      <w:highlight w:val="none"/>
                      <w:lang w:val="en-US" w:eastAsia="zh-CN"/>
                    </w:rPr>
                  </w:pPr>
                  <w:r>
                    <w:rPr>
                      <w:rFonts w:hint="eastAsia" w:ascii="Times New Roman" w:hAnsi="Times New Roman" w:eastAsia="宋体"/>
                      <w:color w:val="000000"/>
                      <w:position w:val="1"/>
                      <w:sz w:val="21"/>
                      <w:szCs w:val="21"/>
                      <w:highlight w:val="none"/>
                      <w:vertAlign w:val="baseline"/>
                      <w:lang w:eastAsia="zh-CN"/>
                    </w:rPr>
                    <w:t>汽油</w:t>
                  </w:r>
                </w:p>
              </w:tc>
              <w:tc>
                <w:tcPr>
                  <w:tcW w:w="1695" w:type="dxa"/>
                  <w:tcBorders>
                    <w:right w:val="single" w:color="000000" w:sz="8" w:space="0"/>
                    <w:tl2br w:val="nil"/>
                    <w:tr2bl w:val="nil"/>
                  </w:tcBorders>
                  <w:noWrap w:val="0"/>
                  <w:vAlign w:val="center"/>
                </w:tcPr>
                <w:p>
                  <w:pPr>
                    <w:spacing w:line="240" w:lineRule="auto"/>
                    <w:jc w:val="center"/>
                    <w:rPr>
                      <w:rFonts w:hint="default" w:ascii="Times New Roman" w:hAnsi="Times New Roman" w:eastAsia="宋体"/>
                      <w:color w:val="000000"/>
                      <w:position w:val="1"/>
                      <w:sz w:val="21"/>
                      <w:szCs w:val="21"/>
                      <w:highlight w:val="none"/>
                      <w:vertAlign w:val="baseline"/>
                      <w:lang w:val="en-US" w:eastAsia="zh-CN"/>
                    </w:rPr>
                  </w:pPr>
                  <w:r>
                    <w:rPr>
                      <w:rFonts w:hint="eastAsia" w:ascii="Times New Roman" w:hAnsi="Times New Roman" w:eastAsia="宋体"/>
                      <w:color w:val="000000"/>
                      <w:position w:val="1"/>
                      <w:sz w:val="21"/>
                      <w:szCs w:val="21"/>
                      <w:highlight w:val="none"/>
                      <w:vertAlign w:val="baseline"/>
                      <w:lang w:val="en-US" w:eastAsia="zh-CN"/>
                    </w:rPr>
                    <w:t>21.64</w:t>
                  </w:r>
                </w:p>
              </w:tc>
              <w:tc>
                <w:tcPr>
                  <w:tcW w:w="1695" w:type="dxa"/>
                  <w:tcBorders>
                    <w:left w:val="single" w:color="000000" w:sz="8" w:space="0"/>
                    <w:tl2br w:val="nil"/>
                    <w:tr2bl w:val="nil"/>
                  </w:tcBorders>
                  <w:noWrap w:val="0"/>
                  <w:vAlign w:val="center"/>
                </w:tcPr>
                <w:p>
                  <w:pPr>
                    <w:spacing w:line="240" w:lineRule="auto"/>
                    <w:jc w:val="center"/>
                    <w:rPr>
                      <w:rFonts w:hint="default" w:ascii="Times New Roman" w:hAnsi="Times New Roman" w:eastAsia="宋体"/>
                      <w:color w:val="000000"/>
                      <w:position w:val="1"/>
                      <w:sz w:val="21"/>
                      <w:szCs w:val="21"/>
                      <w:highlight w:val="none"/>
                      <w:vertAlign w:val="baseline"/>
                      <w:lang w:val="en-US" w:eastAsia="zh-CN"/>
                    </w:rPr>
                  </w:pPr>
                  <w:r>
                    <w:rPr>
                      <w:rFonts w:hint="eastAsia" w:ascii="Times New Roman" w:hAnsi="Times New Roman" w:eastAsia="宋体"/>
                      <w:color w:val="000000"/>
                      <w:position w:val="1"/>
                      <w:sz w:val="21"/>
                      <w:szCs w:val="21"/>
                      <w:highlight w:val="none"/>
                      <w:vertAlign w:val="baseline"/>
                      <w:lang w:val="en-US" w:eastAsia="zh-CN"/>
                    </w:rPr>
                    <w:t>20.3</w:t>
                  </w:r>
                </w:p>
              </w:tc>
              <w:tc>
                <w:tcPr>
                  <w:tcW w:w="1730" w:type="dxa"/>
                  <w:tcBorders>
                    <w:tl2br w:val="nil"/>
                    <w:tr2bl w:val="nil"/>
                  </w:tcBorders>
                  <w:noWrap w:val="0"/>
                  <w:vAlign w:val="center"/>
                </w:tcPr>
                <w:p>
                  <w:pPr>
                    <w:spacing w:line="240" w:lineRule="auto"/>
                    <w:jc w:val="center"/>
                    <w:rPr>
                      <w:rFonts w:hint="default" w:ascii="Times New Roman" w:hAnsi="Times New Roman" w:eastAsia="宋体"/>
                      <w:color w:val="000000"/>
                      <w:position w:val="1"/>
                      <w:sz w:val="21"/>
                      <w:szCs w:val="21"/>
                      <w:highlight w:val="none"/>
                      <w:vertAlign w:val="baseline"/>
                      <w:lang w:val="en-US" w:eastAsia="zh-CN"/>
                    </w:rPr>
                  </w:pPr>
                  <w:r>
                    <w:rPr>
                      <w:rFonts w:hint="eastAsia" w:ascii="Times New Roman" w:hAnsi="Times New Roman" w:eastAsia="宋体"/>
                      <w:color w:val="000000"/>
                      <w:position w:val="1"/>
                      <w:sz w:val="21"/>
                      <w:szCs w:val="21"/>
                      <w:highlight w:val="none"/>
                      <w:vertAlign w:val="baseline"/>
                      <w:lang w:val="en-US" w:eastAsia="zh-CN"/>
                    </w:rPr>
                    <w:t xml:space="preserve">93.81 </w:t>
                  </w:r>
                </w:p>
              </w:tc>
            </w:tr>
          </w:tbl>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360" w:lineRule="auto"/>
              <w:ind w:right="0" w:rightChars="0"/>
              <w:jc w:val="left"/>
              <w:textAlignment w:val="auto"/>
              <w:rPr>
                <w:rFonts w:hint="eastAsia" w:ascii="Times New Roman" w:hAnsi="宋体" w:eastAsia="宋体" w:cs="宋体"/>
                <w:b/>
                <w:color w:val="000000"/>
                <w:kern w:val="2"/>
                <w:sz w:val="24"/>
                <w:szCs w:val="24"/>
                <w:lang w:val="en-US" w:eastAsia="zh-CN" w:bidi="ar"/>
              </w:rPr>
            </w:pPr>
            <w:r>
              <w:rPr>
                <w:rFonts w:hint="eastAsia" w:ascii="Times New Roman" w:hAnsi="Times New Roman" w:cs="Times New Roman"/>
                <w:b/>
                <w:bCs/>
                <w:color w:val="000000"/>
                <w:kern w:val="0"/>
                <w:sz w:val="24"/>
                <w:szCs w:val="24"/>
                <w:highlight w:val="none"/>
                <w:lang w:val="en-US" w:eastAsia="zh-CN"/>
              </w:rPr>
              <w:t>7.2</w:t>
            </w:r>
            <w:r>
              <w:rPr>
                <w:rFonts w:hint="default" w:ascii="Times New Roman" w:hAnsi="Times New Roman" w:cs="Times New Roman"/>
                <w:b/>
                <w:bCs/>
                <w:color w:val="000000"/>
                <w:kern w:val="0"/>
                <w:sz w:val="24"/>
                <w:szCs w:val="24"/>
                <w:highlight w:val="none"/>
              </w:rPr>
              <w:t>监测结果</w:t>
            </w:r>
            <w:r>
              <w:rPr>
                <w:rFonts w:hint="eastAsia" w:ascii="Times New Roman" w:hAnsi="Times New Roman" w:cs="Times New Roman"/>
                <w:b/>
                <w:bCs/>
                <w:color w:val="000000"/>
                <w:kern w:val="0"/>
                <w:sz w:val="24"/>
                <w:szCs w:val="24"/>
                <w:highlight w:val="none"/>
                <w:lang w:eastAsia="zh-CN"/>
              </w:rPr>
              <w:t>和分析</w:t>
            </w:r>
          </w:p>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360" w:lineRule="auto"/>
              <w:ind w:right="0" w:rightChars="0"/>
              <w:jc w:val="left"/>
              <w:textAlignment w:val="auto"/>
              <w:rPr>
                <w:rFonts w:hint="eastAsia" w:ascii="Times New Roman" w:hAnsi="宋体" w:eastAsia="宋体" w:cs="宋体"/>
                <w:b/>
                <w:color w:val="000000"/>
                <w:kern w:val="2"/>
                <w:sz w:val="24"/>
                <w:szCs w:val="24"/>
                <w:lang w:val="en-US" w:eastAsia="zh-CN" w:bidi="ar"/>
              </w:rPr>
            </w:pPr>
            <w:r>
              <w:rPr>
                <w:rFonts w:hint="eastAsia" w:ascii="Times New Roman" w:hAnsi="宋体" w:eastAsia="宋体" w:cs="宋体"/>
                <w:b/>
                <w:color w:val="000000"/>
                <w:kern w:val="2"/>
                <w:sz w:val="24"/>
                <w:szCs w:val="24"/>
                <w:lang w:val="en-US" w:eastAsia="zh-CN" w:bidi="ar"/>
              </w:rPr>
              <w:t>7.2.1无组织废气监测结果</w:t>
            </w:r>
          </w:p>
          <w:p>
            <w:pPr>
              <w:tabs>
                <w:tab w:val="left" w:pos="1755"/>
              </w:tabs>
              <w:snapToGrid w:val="0"/>
              <w:jc w:val="center"/>
              <w:rPr>
                <w:rFonts w:hint="eastAsia" w:ascii="宋体" w:hAnsi="宋体" w:eastAsia="宋体" w:cs="宋体"/>
                <w:color w:val="000000"/>
              </w:rPr>
            </w:pPr>
          </w:p>
          <w:p>
            <w:pPr>
              <w:keepNext w:val="0"/>
              <w:keepLines w:val="0"/>
              <w:pageBreakBefore w:val="0"/>
              <w:widowControl w:val="0"/>
              <w:kinsoku/>
              <w:wordWrap/>
              <w:overflowPunct/>
              <w:topLinePunct w:val="0"/>
              <w:autoSpaceDE/>
              <w:autoSpaceDN/>
              <w:bidi w:val="0"/>
              <w:adjustRightInd/>
              <w:spacing w:line="240" w:lineRule="auto"/>
              <w:ind w:firstLine="0"/>
              <w:jc w:val="center"/>
              <w:textAlignment w:val="auto"/>
              <w:rPr>
                <w:rFonts w:hint="eastAsia" w:ascii="Times New Roman" w:hAnsi="Times New Roman" w:eastAsia="黑体" w:cs="Times New Roman"/>
                <w:b/>
                <w:bCs/>
                <w:color w:val="000000"/>
                <w:sz w:val="21"/>
                <w:szCs w:val="21"/>
                <w:lang w:val="en-US" w:eastAsia="zh-CN"/>
              </w:rPr>
            </w:pPr>
            <w:r>
              <w:rPr>
                <w:rFonts w:hint="eastAsia" w:ascii="Times New Roman" w:hAnsi="Times New Roman" w:eastAsia="黑体" w:cs="Times New Roman"/>
                <w:b/>
                <w:bCs/>
                <w:color w:val="000000"/>
                <w:sz w:val="21"/>
                <w:szCs w:val="21"/>
                <w:lang w:val="en-US" w:eastAsia="zh-CN"/>
              </w:rPr>
              <w:t>表7.2-1无组织废气监测结果统计表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791"/>
              <w:gridCol w:w="1517"/>
              <w:gridCol w:w="967"/>
              <w:gridCol w:w="1064"/>
              <w:gridCol w:w="1085"/>
              <w:gridCol w:w="905"/>
              <w:gridCol w:w="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olor w:val="000000"/>
                      <w:sz w:val="21"/>
                      <w:szCs w:val="21"/>
                    </w:rPr>
                  </w:pPr>
                  <w:r>
                    <w:rPr>
                      <w:rFonts w:ascii="Times New Roman" w:hAnsi="Times New Roman"/>
                      <w:color w:val="000000"/>
                      <w:sz w:val="21"/>
                      <w:szCs w:val="21"/>
                    </w:rPr>
                    <w:t>日期</w:t>
                  </w:r>
                </w:p>
              </w:tc>
              <w:tc>
                <w:tcPr>
                  <w:tcW w:w="791"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color w:val="000000"/>
                      <w:sz w:val="21"/>
                      <w:szCs w:val="21"/>
                    </w:rPr>
                  </w:pPr>
                  <w:r>
                    <w:rPr>
                      <w:rFonts w:ascii="Times New Roman" w:hAnsi="Times New Roman"/>
                      <w:color w:val="000000"/>
                      <w:sz w:val="21"/>
                      <w:szCs w:val="21"/>
                    </w:rPr>
                    <w:t>检测因子</w:t>
                  </w:r>
                </w:p>
              </w:tc>
              <w:tc>
                <w:tcPr>
                  <w:tcW w:w="1517" w:type="dxa"/>
                  <w:tcBorders>
                    <w:top w:val="single" w:color="auto" w:sz="4" w:space="0"/>
                    <w:left w:val="single" w:color="auto" w:sz="4" w:space="0"/>
                    <w:bottom w:val="single" w:color="auto" w:sz="4" w:space="0"/>
                    <w:right w:val="single" w:color="auto" w:sz="4" w:space="0"/>
                    <w:tl2br w:val="single" w:color="auto" w:sz="4" w:space="0"/>
                  </w:tcBorders>
                  <w:noWrap w:val="0"/>
                  <w:vAlign w:val="center"/>
                </w:tcPr>
                <w:p>
                  <w:pPr>
                    <w:snapToGrid w:val="0"/>
                    <w:ind w:firstLine="840" w:firstLineChars="400"/>
                    <w:jc w:val="left"/>
                    <w:rPr>
                      <w:rFonts w:ascii="Times New Roman" w:hAnsi="Times New Roman"/>
                      <w:color w:val="000000"/>
                      <w:sz w:val="21"/>
                      <w:szCs w:val="21"/>
                    </w:rPr>
                  </w:pPr>
                  <w:r>
                    <w:rPr>
                      <w:rFonts w:ascii="Times New Roman" w:hAnsi="Times New Roman"/>
                      <w:color w:val="000000"/>
                      <w:sz w:val="21"/>
                      <w:szCs w:val="21"/>
                    </w:rPr>
                    <w:t>检测点位</w:t>
                  </w:r>
                </w:p>
                <w:p>
                  <w:pPr>
                    <w:snapToGrid w:val="0"/>
                    <w:jc w:val="left"/>
                    <w:rPr>
                      <w:rFonts w:ascii="Times New Roman" w:hAnsi="Times New Roman"/>
                      <w:color w:val="000000"/>
                      <w:sz w:val="21"/>
                      <w:szCs w:val="21"/>
                    </w:rPr>
                  </w:pPr>
                  <w:r>
                    <w:rPr>
                      <w:rFonts w:ascii="Times New Roman" w:hAnsi="Times New Roman"/>
                      <w:color w:val="000000"/>
                      <w:sz w:val="21"/>
                      <w:szCs w:val="21"/>
                    </w:rPr>
                    <w:t>检测频次</w:t>
                  </w:r>
                </w:p>
              </w:tc>
              <w:tc>
                <w:tcPr>
                  <w:tcW w:w="967"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color w:val="000000"/>
                      <w:sz w:val="21"/>
                      <w:szCs w:val="21"/>
                    </w:rPr>
                  </w:pPr>
                  <w:r>
                    <w:rPr>
                      <w:rFonts w:hint="eastAsia" w:ascii="Times New Roman" w:hAnsi="Times New Roman"/>
                      <w:color w:val="000000"/>
                      <w:sz w:val="21"/>
                      <w:szCs w:val="21"/>
                    </w:rPr>
                    <w:t>G1厂区上风向</w:t>
                  </w:r>
                </w:p>
              </w:tc>
              <w:tc>
                <w:tcPr>
                  <w:tcW w:w="1064"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color w:val="000000"/>
                      <w:sz w:val="21"/>
                      <w:szCs w:val="21"/>
                    </w:rPr>
                  </w:pPr>
                  <w:r>
                    <w:rPr>
                      <w:rFonts w:hint="eastAsia" w:ascii="Times New Roman" w:hAnsi="Times New Roman"/>
                      <w:color w:val="000000"/>
                      <w:sz w:val="21"/>
                      <w:szCs w:val="21"/>
                    </w:rPr>
                    <w:t>G2厂区下风向</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olor w:val="000000"/>
                      <w:sz w:val="21"/>
                      <w:szCs w:val="21"/>
                    </w:rPr>
                  </w:pPr>
                  <w:r>
                    <w:rPr>
                      <w:rFonts w:hint="eastAsia" w:ascii="Times New Roman" w:hAnsi="Times New Roman"/>
                      <w:color w:val="000000"/>
                      <w:sz w:val="21"/>
                      <w:szCs w:val="21"/>
                    </w:rPr>
                    <w:t>G3厂区下风向</w:t>
                  </w:r>
                </w:p>
              </w:tc>
              <w:tc>
                <w:tcPr>
                  <w:tcW w:w="905"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color w:val="000000"/>
                      <w:sz w:val="21"/>
                      <w:szCs w:val="21"/>
                    </w:rPr>
                  </w:pPr>
                  <w:r>
                    <w:rPr>
                      <w:rFonts w:hint="eastAsia" w:ascii="Times New Roman" w:hAnsi="Times New Roman"/>
                      <w:color w:val="000000"/>
                      <w:sz w:val="21"/>
                      <w:szCs w:val="21"/>
                    </w:rPr>
                    <w:t>G4厂区下风向</w:t>
                  </w:r>
                </w:p>
              </w:tc>
              <w:tc>
                <w:tcPr>
                  <w:tcW w:w="887" w:type="dxa"/>
                  <w:tcBorders>
                    <w:top w:val="single" w:color="auto" w:sz="4" w:space="0"/>
                    <w:left w:val="nil"/>
                    <w:bottom w:val="single" w:color="auto" w:sz="4" w:space="0"/>
                    <w:right w:val="single" w:color="auto" w:sz="4" w:space="0"/>
                  </w:tcBorders>
                  <w:noWrap w:val="0"/>
                  <w:vAlign w:val="center"/>
                </w:tcPr>
                <w:p>
                  <w:pPr>
                    <w:jc w:val="center"/>
                    <w:rPr>
                      <w:rFonts w:hint="eastAsia" w:ascii="Times New Roman" w:hAnsi="Times New Roman" w:eastAsia="宋体" w:cs="宋体"/>
                      <w:bCs/>
                      <w:color w:val="000000"/>
                      <w:kern w:val="2"/>
                      <w:sz w:val="21"/>
                      <w:szCs w:val="21"/>
                      <w:lang w:val="en-US" w:eastAsia="zh-CN" w:bidi="ar"/>
                    </w:rPr>
                  </w:pPr>
                  <w:r>
                    <w:rPr>
                      <w:rFonts w:hint="eastAsia" w:ascii="Times New Roman" w:hAnsi="Times New Roman" w:eastAsia="宋体" w:cs="宋体"/>
                      <w:bCs/>
                      <w:color w:val="000000"/>
                      <w:kern w:val="2"/>
                      <w:sz w:val="21"/>
                      <w:szCs w:val="21"/>
                      <w:lang w:val="en-US" w:eastAsia="zh-CN" w:bidi="ar"/>
                    </w:rPr>
                    <w:t>达标</w:t>
                  </w:r>
                </w:p>
                <w:p>
                  <w:pPr>
                    <w:jc w:val="center"/>
                    <w:rPr>
                      <w:rFonts w:hint="eastAsia" w:ascii="Times New Roman" w:hAnsi="Times New Roman"/>
                      <w:color w:val="000000"/>
                      <w:sz w:val="21"/>
                      <w:szCs w:val="21"/>
                    </w:rPr>
                  </w:pPr>
                  <w:r>
                    <w:rPr>
                      <w:rFonts w:hint="eastAsia" w:ascii="Times New Roman" w:hAnsi="Times New Roman" w:eastAsia="宋体" w:cs="宋体"/>
                      <w:bCs/>
                      <w:color w:val="000000"/>
                      <w:kern w:val="2"/>
                      <w:sz w:val="21"/>
                      <w:szCs w:val="21"/>
                      <w:lang w:val="en-US" w:eastAsia="zh-CN" w:bidi="ar"/>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Merge w:val="restart"/>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b w:val="0"/>
                      <w:bCs/>
                      <w:i w:val="0"/>
                      <w:color w:val="000000"/>
                      <w:kern w:val="0"/>
                      <w:sz w:val="21"/>
                      <w:szCs w:val="21"/>
                      <w:u w:val="none"/>
                      <w:lang w:val="en-US" w:eastAsia="zh-CN" w:bidi="ar"/>
                    </w:rPr>
                  </w:pPr>
                  <w:r>
                    <w:rPr>
                      <w:rFonts w:hint="eastAsia" w:ascii="Times New Roman" w:hAnsi="Times New Roman" w:cs="Times New Roman"/>
                      <w:b w:val="0"/>
                      <w:bCs/>
                      <w:i w:val="0"/>
                      <w:color w:val="000000"/>
                      <w:kern w:val="0"/>
                      <w:sz w:val="21"/>
                      <w:szCs w:val="21"/>
                      <w:u w:val="none"/>
                      <w:lang w:val="en-US" w:eastAsia="zh-CN" w:bidi="ar"/>
                    </w:rPr>
                    <w:t>2020年5月6日</w:t>
                  </w:r>
                </w:p>
              </w:tc>
              <w:tc>
                <w:tcPr>
                  <w:tcW w:w="791" w:type="dxa"/>
                  <w:vMerge w:val="restart"/>
                  <w:tcBorders>
                    <w:left w:val="nil"/>
                    <w:right w:val="single" w:color="auto" w:sz="4" w:space="0"/>
                  </w:tcBorders>
                  <w:noWrap w:val="0"/>
                  <w:vAlign w:val="center"/>
                </w:tcPr>
                <w:p>
                  <w:pPr>
                    <w:jc w:val="center"/>
                    <w:rPr>
                      <w:rFonts w:ascii="Times New Roman" w:hAnsi="Times New Roman"/>
                      <w:color w:val="000000"/>
                      <w:sz w:val="21"/>
                      <w:szCs w:val="21"/>
                    </w:rPr>
                  </w:pPr>
                  <w:r>
                    <w:rPr>
                      <w:rFonts w:hint="eastAsia" w:ascii="Times New Roman" w:hAnsi="Times New Roman"/>
                      <w:color w:val="000000"/>
                      <w:sz w:val="21"/>
                      <w:szCs w:val="21"/>
                    </w:rPr>
                    <w:t>非甲烷总烃mg/m</w:t>
                  </w:r>
                  <w:r>
                    <w:rPr>
                      <w:rFonts w:hint="eastAsia" w:ascii="Times New Roman" w:hAnsi="Times New Roman"/>
                      <w:color w:val="000000"/>
                      <w:sz w:val="21"/>
                      <w:szCs w:val="21"/>
                      <w:vertAlign w:val="superscript"/>
                    </w:rPr>
                    <w:t>3</w:t>
                  </w:r>
                </w:p>
              </w:tc>
              <w:tc>
                <w:tcPr>
                  <w:tcW w:w="1517"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color w:val="000000"/>
                      <w:sz w:val="21"/>
                      <w:szCs w:val="21"/>
                    </w:rPr>
                  </w:pPr>
                  <w:r>
                    <w:rPr>
                      <w:rFonts w:hint="eastAsia" w:ascii="Times New Roman" w:hAnsi="Times New Roman"/>
                      <w:color w:val="000000"/>
                      <w:sz w:val="21"/>
                      <w:szCs w:val="21"/>
                    </w:rPr>
                    <w:t>第一次</w:t>
                  </w:r>
                </w:p>
              </w:tc>
              <w:tc>
                <w:tcPr>
                  <w:tcW w:w="96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color w:val="auto"/>
                      <w:sz w:val="21"/>
                      <w:szCs w:val="21"/>
                      <w:lang w:val="en-US" w:eastAsia="zh-CN"/>
                    </w:rPr>
                    <w:t>0.87</w:t>
                  </w:r>
                </w:p>
              </w:tc>
              <w:tc>
                <w:tcPr>
                  <w:tcW w:w="10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sz w:val="21"/>
                      <w:szCs w:val="21"/>
                      <w:lang w:val="en-US" w:eastAsia="zh-CN"/>
                    </w:rPr>
                    <w:t>0.90</w:t>
                  </w:r>
                </w:p>
              </w:tc>
              <w:tc>
                <w:tcPr>
                  <w:tcW w:w="1085"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0.79</w:t>
                  </w:r>
                </w:p>
              </w:tc>
              <w:tc>
                <w:tcPr>
                  <w:tcW w:w="90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0.76</w:t>
                  </w:r>
                </w:p>
              </w:tc>
              <w:tc>
                <w:tcPr>
                  <w:tcW w:w="887" w:type="dxa"/>
                  <w:tcBorders>
                    <w:top w:val="single" w:color="auto" w:sz="4" w:space="0"/>
                    <w:left w:val="nil"/>
                    <w:bottom w:val="single" w:color="auto" w:sz="4" w:space="0"/>
                    <w:right w:val="single" w:color="auto" w:sz="4" w:space="0"/>
                  </w:tcBorders>
                  <w:noWrap w:val="0"/>
                  <w:vAlign w:val="center"/>
                </w:tcPr>
                <w:p>
                  <w:pPr>
                    <w:widowControl/>
                    <w:jc w:val="center"/>
                    <w:textAlignment w:val="center"/>
                    <w:rPr>
                      <w:rFonts w:hint="eastAsia" w:ascii="Times New Roman" w:hAnsi="Times New Roman"/>
                      <w:color w:val="000000"/>
                      <w:kern w:val="0"/>
                      <w:sz w:val="21"/>
                      <w:szCs w:val="21"/>
                      <w:lang w:val="en-US" w:eastAsia="zh-CN"/>
                    </w:rPr>
                  </w:pPr>
                  <w:r>
                    <w:rPr>
                      <w:rFonts w:hint="eastAsia" w:ascii="Times New Roman" w:hAnsi="宋体" w:eastAsia="宋体" w:cs="宋体"/>
                      <w:color w:val="000000"/>
                      <w:kern w:val="2"/>
                      <w:sz w:val="21"/>
                      <w:szCs w:val="21"/>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b w:val="0"/>
                      <w:bCs/>
                      <w:i w:val="0"/>
                      <w:color w:val="000000"/>
                      <w:kern w:val="0"/>
                      <w:sz w:val="21"/>
                      <w:szCs w:val="21"/>
                      <w:u w:val="none"/>
                      <w:lang w:val="en-US" w:eastAsia="zh-CN" w:bidi="ar"/>
                    </w:rPr>
                  </w:pPr>
                </w:p>
              </w:tc>
              <w:tc>
                <w:tcPr>
                  <w:tcW w:w="791" w:type="dxa"/>
                  <w:vMerge w:val="continue"/>
                  <w:tcBorders>
                    <w:left w:val="nil"/>
                    <w:right w:val="single" w:color="auto" w:sz="4" w:space="0"/>
                  </w:tcBorders>
                  <w:noWrap w:val="0"/>
                  <w:vAlign w:val="center"/>
                </w:tcPr>
                <w:p>
                  <w:pPr>
                    <w:jc w:val="center"/>
                    <w:rPr>
                      <w:rFonts w:ascii="Times New Roman" w:hAnsi="Times New Roman"/>
                      <w:color w:val="000000"/>
                      <w:sz w:val="21"/>
                      <w:szCs w:val="21"/>
                    </w:rPr>
                  </w:pPr>
                </w:p>
              </w:tc>
              <w:tc>
                <w:tcPr>
                  <w:tcW w:w="1517"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color w:val="000000"/>
                      <w:sz w:val="21"/>
                      <w:szCs w:val="21"/>
                    </w:rPr>
                  </w:pPr>
                  <w:r>
                    <w:rPr>
                      <w:rFonts w:hint="eastAsia" w:ascii="Times New Roman" w:hAnsi="Times New Roman"/>
                      <w:color w:val="000000"/>
                      <w:sz w:val="21"/>
                      <w:szCs w:val="21"/>
                    </w:rPr>
                    <w:t>第二次</w:t>
                  </w:r>
                </w:p>
              </w:tc>
              <w:tc>
                <w:tcPr>
                  <w:tcW w:w="96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sz w:val="21"/>
                      <w:szCs w:val="21"/>
                      <w:lang w:val="en-US" w:eastAsia="zh-CN"/>
                    </w:rPr>
                    <w:t>0.90</w:t>
                  </w:r>
                </w:p>
              </w:tc>
              <w:tc>
                <w:tcPr>
                  <w:tcW w:w="10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sz w:val="21"/>
                      <w:szCs w:val="21"/>
                      <w:lang w:val="en-US" w:eastAsia="zh-CN"/>
                    </w:rPr>
                    <w:t>0.89</w:t>
                  </w:r>
                </w:p>
              </w:tc>
              <w:tc>
                <w:tcPr>
                  <w:tcW w:w="1085"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0.78</w:t>
                  </w:r>
                </w:p>
              </w:tc>
              <w:tc>
                <w:tcPr>
                  <w:tcW w:w="90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0.77</w:t>
                  </w:r>
                </w:p>
              </w:tc>
              <w:tc>
                <w:tcPr>
                  <w:tcW w:w="887" w:type="dxa"/>
                  <w:tcBorders>
                    <w:top w:val="single" w:color="auto" w:sz="4" w:space="0"/>
                    <w:left w:val="nil"/>
                    <w:bottom w:val="single" w:color="auto" w:sz="4" w:space="0"/>
                    <w:right w:val="single" w:color="auto" w:sz="4" w:space="0"/>
                  </w:tcBorders>
                  <w:noWrap w:val="0"/>
                  <w:vAlign w:val="center"/>
                </w:tcPr>
                <w:p>
                  <w:pPr>
                    <w:widowControl/>
                    <w:jc w:val="center"/>
                    <w:textAlignment w:val="center"/>
                    <w:rPr>
                      <w:rFonts w:hint="eastAsia" w:ascii="Times New Roman" w:hAnsi="Times New Roman"/>
                      <w:color w:val="000000"/>
                      <w:kern w:val="0"/>
                      <w:sz w:val="21"/>
                      <w:szCs w:val="21"/>
                      <w:lang w:val="en-US" w:eastAsia="zh-CN"/>
                    </w:rPr>
                  </w:pPr>
                  <w:r>
                    <w:rPr>
                      <w:rFonts w:hint="eastAsia" w:ascii="Times New Roman" w:hAnsi="宋体" w:eastAsia="宋体" w:cs="宋体"/>
                      <w:color w:val="000000"/>
                      <w:kern w:val="2"/>
                      <w:sz w:val="21"/>
                      <w:szCs w:val="21"/>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b w:val="0"/>
                      <w:bCs/>
                      <w:i w:val="0"/>
                      <w:color w:val="000000"/>
                      <w:kern w:val="0"/>
                      <w:sz w:val="21"/>
                      <w:szCs w:val="21"/>
                      <w:u w:val="none"/>
                      <w:lang w:val="en-US" w:eastAsia="zh-CN" w:bidi="ar"/>
                    </w:rPr>
                  </w:pPr>
                </w:p>
              </w:tc>
              <w:tc>
                <w:tcPr>
                  <w:tcW w:w="791" w:type="dxa"/>
                  <w:vMerge w:val="continue"/>
                  <w:tcBorders>
                    <w:left w:val="nil"/>
                    <w:right w:val="single" w:color="auto" w:sz="4" w:space="0"/>
                  </w:tcBorders>
                  <w:noWrap w:val="0"/>
                  <w:vAlign w:val="center"/>
                </w:tcPr>
                <w:p>
                  <w:pPr>
                    <w:jc w:val="center"/>
                    <w:rPr>
                      <w:rFonts w:ascii="Times New Roman" w:hAnsi="Times New Roman"/>
                      <w:color w:val="000000"/>
                      <w:sz w:val="21"/>
                      <w:szCs w:val="21"/>
                    </w:rPr>
                  </w:pPr>
                </w:p>
              </w:tc>
              <w:tc>
                <w:tcPr>
                  <w:tcW w:w="1517"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color w:val="000000"/>
                      <w:sz w:val="21"/>
                      <w:szCs w:val="21"/>
                    </w:rPr>
                  </w:pPr>
                  <w:r>
                    <w:rPr>
                      <w:rFonts w:hint="eastAsia" w:ascii="Times New Roman" w:hAnsi="Times New Roman"/>
                      <w:color w:val="000000"/>
                      <w:sz w:val="21"/>
                      <w:szCs w:val="21"/>
                    </w:rPr>
                    <w:t>第三次</w:t>
                  </w:r>
                </w:p>
              </w:tc>
              <w:tc>
                <w:tcPr>
                  <w:tcW w:w="96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sz w:val="21"/>
                      <w:szCs w:val="21"/>
                      <w:lang w:val="en-US" w:eastAsia="zh-CN"/>
                    </w:rPr>
                    <w:t>0.90</w:t>
                  </w:r>
                </w:p>
              </w:tc>
              <w:tc>
                <w:tcPr>
                  <w:tcW w:w="10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sz w:val="21"/>
                      <w:szCs w:val="21"/>
                      <w:lang w:val="en-US" w:eastAsia="zh-CN"/>
                    </w:rPr>
                    <w:t>0.86</w:t>
                  </w:r>
                </w:p>
              </w:tc>
              <w:tc>
                <w:tcPr>
                  <w:tcW w:w="1085"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0.77</w:t>
                  </w:r>
                </w:p>
              </w:tc>
              <w:tc>
                <w:tcPr>
                  <w:tcW w:w="90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0.77</w:t>
                  </w:r>
                </w:p>
              </w:tc>
              <w:tc>
                <w:tcPr>
                  <w:tcW w:w="887" w:type="dxa"/>
                  <w:tcBorders>
                    <w:top w:val="single" w:color="auto" w:sz="4" w:space="0"/>
                    <w:left w:val="nil"/>
                    <w:bottom w:val="single" w:color="auto" w:sz="4" w:space="0"/>
                    <w:right w:val="single" w:color="auto" w:sz="4" w:space="0"/>
                  </w:tcBorders>
                  <w:noWrap w:val="0"/>
                  <w:vAlign w:val="center"/>
                </w:tcPr>
                <w:p>
                  <w:pPr>
                    <w:widowControl/>
                    <w:jc w:val="center"/>
                    <w:textAlignment w:val="center"/>
                    <w:rPr>
                      <w:rFonts w:hint="eastAsia" w:ascii="Times New Roman" w:hAnsi="Times New Roman"/>
                      <w:color w:val="000000"/>
                      <w:kern w:val="0"/>
                      <w:sz w:val="21"/>
                      <w:szCs w:val="21"/>
                      <w:lang w:val="en-US" w:eastAsia="zh-CN"/>
                    </w:rPr>
                  </w:pPr>
                  <w:r>
                    <w:rPr>
                      <w:rFonts w:hint="eastAsia" w:ascii="Times New Roman" w:hAnsi="宋体" w:eastAsia="宋体" w:cs="宋体"/>
                      <w:color w:val="000000"/>
                      <w:kern w:val="2"/>
                      <w:sz w:val="21"/>
                      <w:szCs w:val="21"/>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b w:val="0"/>
                      <w:bCs/>
                      <w:i w:val="0"/>
                      <w:color w:val="000000"/>
                      <w:kern w:val="0"/>
                      <w:sz w:val="21"/>
                      <w:szCs w:val="21"/>
                      <w:u w:val="none"/>
                      <w:lang w:val="en-US" w:eastAsia="zh-CN" w:bidi="ar"/>
                    </w:rPr>
                  </w:pPr>
                </w:p>
              </w:tc>
              <w:tc>
                <w:tcPr>
                  <w:tcW w:w="791" w:type="dxa"/>
                  <w:vMerge w:val="continue"/>
                  <w:tcBorders>
                    <w:left w:val="nil"/>
                    <w:right w:val="single" w:color="auto" w:sz="4" w:space="0"/>
                  </w:tcBorders>
                  <w:noWrap w:val="0"/>
                  <w:vAlign w:val="center"/>
                </w:tcPr>
                <w:p>
                  <w:pPr>
                    <w:jc w:val="center"/>
                    <w:rPr>
                      <w:rFonts w:ascii="Times New Roman" w:hAnsi="Times New Roman"/>
                      <w:color w:val="000000"/>
                      <w:sz w:val="21"/>
                      <w:szCs w:val="21"/>
                    </w:rPr>
                  </w:pPr>
                </w:p>
              </w:tc>
              <w:tc>
                <w:tcPr>
                  <w:tcW w:w="1517"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color w:val="000000"/>
                      <w:sz w:val="21"/>
                      <w:szCs w:val="21"/>
                    </w:rPr>
                  </w:pPr>
                  <w:r>
                    <w:rPr>
                      <w:rFonts w:hint="eastAsia" w:ascii="Times New Roman" w:hAnsi="Times New Roman"/>
                      <w:color w:val="000000"/>
                      <w:sz w:val="21"/>
                      <w:szCs w:val="21"/>
                    </w:rPr>
                    <w:t>第四次</w:t>
                  </w:r>
                </w:p>
              </w:tc>
              <w:tc>
                <w:tcPr>
                  <w:tcW w:w="96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sz w:val="21"/>
                      <w:szCs w:val="21"/>
                      <w:lang w:val="en-US" w:eastAsia="zh-CN"/>
                    </w:rPr>
                    <w:t>0.92</w:t>
                  </w:r>
                </w:p>
              </w:tc>
              <w:tc>
                <w:tcPr>
                  <w:tcW w:w="10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sz w:val="21"/>
                      <w:szCs w:val="21"/>
                      <w:lang w:val="en-US" w:eastAsia="zh-CN"/>
                    </w:rPr>
                    <w:t>0.85</w:t>
                  </w:r>
                </w:p>
              </w:tc>
              <w:tc>
                <w:tcPr>
                  <w:tcW w:w="1085"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0.77</w:t>
                  </w:r>
                </w:p>
              </w:tc>
              <w:tc>
                <w:tcPr>
                  <w:tcW w:w="90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0.80</w:t>
                  </w:r>
                </w:p>
              </w:tc>
              <w:tc>
                <w:tcPr>
                  <w:tcW w:w="887" w:type="dxa"/>
                  <w:tcBorders>
                    <w:top w:val="single" w:color="auto" w:sz="4" w:space="0"/>
                    <w:left w:val="nil"/>
                    <w:bottom w:val="single" w:color="auto" w:sz="4" w:space="0"/>
                    <w:right w:val="single" w:color="auto" w:sz="4" w:space="0"/>
                  </w:tcBorders>
                  <w:noWrap w:val="0"/>
                  <w:vAlign w:val="center"/>
                </w:tcPr>
                <w:p>
                  <w:pPr>
                    <w:widowControl/>
                    <w:jc w:val="center"/>
                    <w:textAlignment w:val="center"/>
                    <w:rPr>
                      <w:rFonts w:hint="eastAsia" w:ascii="Times New Roman" w:hAnsi="Times New Roman"/>
                      <w:color w:val="000000"/>
                      <w:kern w:val="0"/>
                      <w:sz w:val="21"/>
                      <w:szCs w:val="21"/>
                      <w:lang w:val="en-US" w:eastAsia="zh-CN"/>
                    </w:rPr>
                  </w:pPr>
                  <w:r>
                    <w:rPr>
                      <w:rFonts w:hint="eastAsia" w:ascii="Times New Roman" w:hAnsi="宋体" w:eastAsia="宋体" w:cs="宋体"/>
                      <w:color w:val="000000"/>
                      <w:kern w:val="2"/>
                      <w:sz w:val="21"/>
                      <w:szCs w:val="21"/>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Merge w:val="restart"/>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b w:val="0"/>
                      <w:bCs/>
                      <w:i w:val="0"/>
                      <w:color w:val="000000"/>
                      <w:kern w:val="0"/>
                      <w:sz w:val="21"/>
                      <w:szCs w:val="21"/>
                      <w:u w:val="none"/>
                      <w:lang w:val="en-US" w:eastAsia="zh-CN" w:bidi="ar"/>
                    </w:rPr>
                  </w:pPr>
                  <w:r>
                    <w:rPr>
                      <w:rFonts w:hint="eastAsia" w:ascii="Times New Roman" w:hAnsi="Times New Roman" w:cs="Times New Roman"/>
                      <w:b w:val="0"/>
                      <w:bCs/>
                      <w:i w:val="0"/>
                      <w:color w:val="000000"/>
                      <w:kern w:val="0"/>
                      <w:sz w:val="21"/>
                      <w:szCs w:val="21"/>
                      <w:u w:val="none"/>
                      <w:lang w:val="en-US" w:eastAsia="zh-CN" w:bidi="ar"/>
                    </w:rPr>
                    <w:t>2020年5月7日</w:t>
                  </w:r>
                </w:p>
              </w:tc>
              <w:tc>
                <w:tcPr>
                  <w:tcW w:w="791" w:type="dxa"/>
                  <w:vMerge w:val="continue"/>
                  <w:tcBorders>
                    <w:left w:val="nil"/>
                    <w:right w:val="single" w:color="auto" w:sz="4" w:space="0"/>
                  </w:tcBorders>
                  <w:noWrap w:val="0"/>
                  <w:vAlign w:val="center"/>
                </w:tcPr>
                <w:p>
                  <w:pPr>
                    <w:jc w:val="center"/>
                    <w:rPr>
                      <w:rFonts w:ascii="Times New Roman" w:hAnsi="Times New Roman"/>
                      <w:color w:val="000000"/>
                      <w:sz w:val="21"/>
                      <w:szCs w:val="21"/>
                    </w:rPr>
                  </w:pPr>
                </w:p>
              </w:tc>
              <w:tc>
                <w:tcPr>
                  <w:tcW w:w="1517"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color w:val="000000"/>
                      <w:sz w:val="21"/>
                      <w:szCs w:val="21"/>
                    </w:rPr>
                  </w:pPr>
                  <w:r>
                    <w:rPr>
                      <w:rFonts w:hint="eastAsia" w:ascii="Times New Roman" w:hAnsi="Times New Roman"/>
                      <w:color w:val="000000"/>
                      <w:sz w:val="21"/>
                      <w:szCs w:val="21"/>
                    </w:rPr>
                    <w:t>第一次</w:t>
                  </w:r>
                </w:p>
              </w:tc>
              <w:tc>
                <w:tcPr>
                  <w:tcW w:w="96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0.74</w:t>
                  </w:r>
                </w:p>
              </w:tc>
              <w:tc>
                <w:tcPr>
                  <w:tcW w:w="10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0.63</w:t>
                  </w:r>
                </w:p>
              </w:tc>
              <w:tc>
                <w:tcPr>
                  <w:tcW w:w="1085"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0.65</w:t>
                  </w:r>
                </w:p>
              </w:tc>
              <w:tc>
                <w:tcPr>
                  <w:tcW w:w="90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0.71</w:t>
                  </w:r>
                </w:p>
              </w:tc>
              <w:tc>
                <w:tcPr>
                  <w:tcW w:w="887" w:type="dxa"/>
                  <w:tcBorders>
                    <w:top w:val="single" w:color="auto" w:sz="4" w:space="0"/>
                    <w:left w:val="nil"/>
                    <w:bottom w:val="single" w:color="auto" w:sz="4" w:space="0"/>
                    <w:right w:val="single" w:color="auto" w:sz="4" w:space="0"/>
                  </w:tcBorders>
                  <w:noWrap w:val="0"/>
                  <w:vAlign w:val="center"/>
                </w:tcPr>
                <w:p>
                  <w:pPr>
                    <w:widowControl/>
                    <w:jc w:val="center"/>
                    <w:textAlignment w:val="center"/>
                    <w:rPr>
                      <w:rFonts w:hint="eastAsia" w:ascii="Times New Roman" w:hAnsi="Times New Roman"/>
                      <w:color w:val="000000"/>
                      <w:kern w:val="0"/>
                      <w:sz w:val="21"/>
                      <w:szCs w:val="21"/>
                      <w:lang w:val="en-US" w:eastAsia="zh-CN"/>
                    </w:rPr>
                  </w:pPr>
                  <w:r>
                    <w:rPr>
                      <w:rFonts w:hint="eastAsia" w:ascii="Times New Roman" w:hAnsi="宋体" w:eastAsia="宋体" w:cs="宋体"/>
                      <w:color w:val="000000"/>
                      <w:kern w:val="2"/>
                      <w:sz w:val="21"/>
                      <w:szCs w:val="21"/>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Merge w:val="continue"/>
                  <w:tcBorders>
                    <w:left w:val="single" w:color="auto" w:sz="4" w:space="0"/>
                    <w:right w:val="single" w:color="auto" w:sz="4" w:space="0"/>
                  </w:tcBorders>
                  <w:noWrap w:val="0"/>
                  <w:vAlign w:val="center"/>
                </w:tcPr>
                <w:p>
                  <w:pPr>
                    <w:jc w:val="center"/>
                    <w:rPr>
                      <w:rFonts w:ascii="Times New Roman" w:hAnsi="Times New Roman"/>
                      <w:color w:val="000000"/>
                      <w:sz w:val="21"/>
                      <w:szCs w:val="21"/>
                    </w:rPr>
                  </w:pPr>
                </w:p>
              </w:tc>
              <w:tc>
                <w:tcPr>
                  <w:tcW w:w="791" w:type="dxa"/>
                  <w:vMerge w:val="continue"/>
                  <w:tcBorders>
                    <w:left w:val="nil"/>
                    <w:right w:val="single" w:color="auto" w:sz="4" w:space="0"/>
                  </w:tcBorders>
                  <w:noWrap w:val="0"/>
                  <w:vAlign w:val="center"/>
                </w:tcPr>
                <w:p>
                  <w:pPr>
                    <w:jc w:val="center"/>
                    <w:rPr>
                      <w:rFonts w:ascii="Times New Roman" w:hAnsi="Times New Roman"/>
                      <w:color w:val="000000"/>
                      <w:sz w:val="21"/>
                      <w:szCs w:val="21"/>
                    </w:rPr>
                  </w:pPr>
                </w:p>
              </w:tc>
              <w:tc>
                <w:tcPr>
                  <w:tcW w:w="1517"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color w:val="000000"/>
                      <w:sz w:val="21"/>
                      <w:szCs w:val="21"/>
                    </w:rPr>
                  </w:pPr>
                  <w:r>
                    <w:rPr>
                      <w:rFonts w:hint="eastAsia" w:ascii="Times New Roman" w:hAnsi="Times New Roman"/>
                      <w:color w:val="000000"/>
                      <w:sz w:val="21"/>
                      <w:szCs w:val="21"/>
                    </w:rPr>
                    <w:t>第二次</w:t>
                  </w:r>
                </w:p>
              </w:tc>
              <w:tc>
                <w:tcPr>
                  <w:tcW w:w="96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0.77</w:t>
                  </w:r>
                </w:p>
              </w:tc>
              <w:tc>
                <w:tcPr>
                  <w:tcW w:w="10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0.66</w:t>
                  </w:r>
                </w:p>
              </w:tc>
              <w:tc>
                <w:tcPr>
                  <w:tcW w:w="1085"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0.70</w:t>
                  </w:r>
                </w:p>
              </w:tc>
              <w:tc>
                <w:tcPr>
                  <w:tcW w:w="90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0.71</w:t>
                  </w:r>
                </w:p>
              </w:tc>
              <w:tc>
                <w:tcPr>
                  <w:tcW w:w="887" w:type="dxa"/>
                  <w:tcBorders>
                    <w:top w:val="single" w:color="auto" w:sz="4" w:space="0"/>
                    <w:left w:val="nil"/>
                    <w:bottom w:val="single" w:color="auto" w:sz="4" w:space="0"/>
                    <w:right w:val="single" w:color="auto" w:sz="4" w:space="0"/>
                  </w:tcBorders>
                  <w:noWrap w:val="0"/>
                  <w:vAlign w:val="center"/>
                </w:tcPr>
                <w:p>
                  <w:pPr>
                    <w:widowControl/>
                    <w:jc w:val="center"/>
                    <w:textAlignment w:val="center"/>
                    <w:rPr>
                      <w:rFonts w:hint="eastAsia" w:ascii="Times New Roman" w:hAnsi="Times New Roman"/>
                      <w:color w:val="000000"/>
                      <w:kern w:val="0"/>
                      <w:sz w:val="21"/>
                      <w:szCs w:val="21"/>
                      <w:lang w:val="en-US" w:eastAsia="zh-CN"/>
                    </w:rPr>
                  </w:pPr>
                  <w:r>
                    <w:rPr>
                      <w:rFonts w:hint="eastAsia" w:ascii="Times New Roman" w:hAnsi="宋体" w:eastAsia="宋体" w:cs="宋体"/>
                      <w:color w:val="000000"/>
                      <w:kern w:val="2"/>
                      <w:sz w:val="21"/>
                      <w:szCs w:val="21"/>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Merge w:val="continue"/>
                  <w:tcBorders>
                    <w:left w:val="single" w:color="auto" w:sz="4" w:space="0"/>
                    <w:right w:val="single" w:color="auto" w:sz="4" w:space="0"/>
                  </w:tcBorders>
                  <w:noWrap w:val="0"/>
                  <w:vAlign w:val="center"/>
                </w:tcPr>
                <w:p>
                  <w:pPr>
                    <w:jc w:val="center"/>
                    <w:rPr>
                      <w:rFonts w:ascii="Times New Roman" w:hAnsi="Times New Roman"/>
                      <w:color w:val="000000"/>
                      <w:sz w:val="21"/>
                      <w:szCs w:val="21"/>
                    </w:rPr>
                  </w:pPr>
                </w:p>
              </w:tc>
              <w:tc>
                <w:tcPr>
                  <w:tcW w:w="791" w:type="dxa"/>
                  <w:vMerge w:val="continue"/>
                  <w:tcBorders>
                    <w:left w:val="nil"/>
                    <w:right w:val="single" w:color="auto" w:sz="4" w:space="0"/>
                  </w:tcBorders>
                  <w:noWrap w:val="0"/>
                  <w:vAlign w:val="center"/>
                </w:tcPr>
                <w:p>
                  <w:pPr>
                    <w:jc w:val="center"/>
                    <w:rPr>
                      <w:rFonts w:ascii="Times New Roman" w:hAnsi="Times New Roman"/>
                      <w:color w:val="000000"/>
                      <w:sz w:val="21"/>
                      <w:szCs w:val="21"/>
                    </w:rPr>
                  </w:pPr>
                </w:p>
              </w:tc>
              <w:tc>
                <w:tcPr>
                  <w:tcW w:w="1517"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color w:val="000000"/>
                      <w:sz w:val="21"/>
                      <w:szCs w:val="21"/>
                    </w:rPr>
                  </w:pPr>
                  <w:r>
                    <w:rPr>
                      <w:rFonts w:hint="eastAsia" w:ascii="Times New Roman" w:hAnsi="Times New Roman"/>
                      <w:color w:val="000000"/>
                      <w:sz w:val="21"/>
                      <w:szCs w:val="21"/>
                    </w:rPr>
                    <w:t>第三次</w:t>
                  </w:r>
                </w:p>
              </w:tc>
              <w:tc>
                <w:tcPr>
                  <w:tcW w:w="96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0.79</w:t>
                  </w:r>
                </w:p>
              </w:tc>
              <w:tc>
                <w:tcPr>
                  <w:tcW w:w="10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0.66</w:t>
                  </w:r>
                </w:p>
              </w:tc>
              <w:tc>
                <w:tcPr>
                  <w:tcW w:w="1085"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0.69</w:t>
                  </w:r>
                </w:p>
              </w:tc>
              <w:tc>
                <w:tcPr>
                  <w:tcW w:w="90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0.89</w:t>
                  </w:r>
                </w:p>
              </w:tc>
              <w:tc>
                <w:tcPr>
                  <w:tcW w:w="887" w:type="dxa"/>
                  <w:tcBorders>
                    <w:top w:val="single" w:color="auto" w:sz="4" w:space="0"/>
                    <w:left w:val="nil"/>
                    <w:bottom w:val="single" w:color="auto" w:sz="4" w:space="0"/>
                    <w:right w:val="single" w:color="auto" w:sz="4" w:space="0"/>
                  </w:tcBorders>
                  <w:noWrap w:val="0"/>
                  <w:vAlign w:val="center"/>
                </w:tcPr>
                <w:p>
                  <w:pPr>
                    <w:widowControl/>
                    <w:jc w:val="center"/>
                    <w:textAlignment w:val="center"/>
                    <w:rPr>
                      <w:rFonts w:hint="eastAsia" w:ascii="Times New Roman" w:hAnsi="Times New Roman"/>
                      <w:color w:val="000000"/>
                      <w:kern w:val="0"/>
                      <w:sz w:val="21"/>
                      <w:szCs w:val="21"/>
                      <w:lang w:val="en-US" w:eastAsia="zh-CN"/>
                    </w:rPr>
                  </w:pPr>
                  <w:r>
                    <w:rPr>
                      <w:rFonts w:hint="eastAsia" w:ascii="Times New Roman" w:hAnsi="宋体" w:eastAsia="宋体" w:cs="宋体"/>
                      <w:color w:val="000000"/>
                      <w:kern w:val="2"/>
                      <w:sz w:val="21"/>
                      <w:szCs w:val="21"/>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Merge w:val="continue"/>
                  <w:tcBorders>
                    <w:left w:val="single" w:color="auto" w:sz="4" w:space="0"/>
                    <w:right w:val="single" w:color="auto" w:sz="4" w:space="0"/>
                  </w:tcBorders>
                  <w:noWrap w:val="0"/>
                  <w:vAlign w:val="center"/>
                </w:tcPr>
                <w:p>
                  <w:pPr>
                    <w:jc w:val="center"/>
                    <w:rPr>
                      <w:rFonts w:ascii="Times New Roman" w:hAnsi="Times New Roman"/>
                      <w:color w:val="000000"/>
                      <w:sz w:val="21"/>
                      <w:szCs w:val="21"/>
                    </w:rPr>
                  </w:pPr>
                </w:p>
              </w:tc>
              <w:tc>
                <w:tcPr>
                  <w:tcW w:w="791" w:type="dxa"/>
                  <w:vMerge w:val="continue"/>
                  <w:tcBorders>
                    <w:left w:val="nil"/>
                    <w:right w:val="single" w:color="auto" w:sz="4" w:space="0"/>
                  </w:tcBorders>
                  <w:noWrap w:val="0"/>
                  <w:vAlign w:val="center"/>
                </w:tcPr>
                <w:p>
                  <w:pPr>
                    <w:jc w:val="center"/>
                    <w:rPr>
                      <w:rFonts w:ascii="Times New Roman" w:hAnsi="Times New Roman"/>
                      <w:color w:val="000000"/>
                      <w:sz w:val="21"/>
                      <w:szCs w:val="21"/>
                    </w:rPr>
                  </w:pPr>
                </w:p>
              </w:tc>
              <w:tc>
                <w:tcPr>
                  <w:tcW w:w="1517"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color w:val="000000"/>
                      <w:sz w:val="21"/>
                      <w:szCs w:val="21"/>
                    </w:rPr>
                  </w:pPr>
                  <w:r>
                    <w:rPr>
                      <w:rFonts w:hint="eastAsia" w:ascii="Times New Roman" w:hAnsi="Times New Roman"/>
                      <w:color w:val="000000"/>
                      <w:sz w:val="21"/>
                      <w:szCs w:val="21"/>
                    </w:rPr>
                    <w:t>第四次</w:t>
                  </w:r>
                </w:p>
              </w:tc>
              <w:tc>
                <w:tcPr>
                  <w:tcW w:w="96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0.79</w:t>
                  </w:r>
                </w:p>
              </w:tc>
              <w:tc>
                <w:tcPr>
                  <w:tcW w:w="10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0.66</w:t>
                  </w:r>
                </w:p>
              </w:tc>
              <w:tc>
                <w:tcPr>
                  <w:tcW w:w="1085"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0.71</w:t>
                  </w:r>
                </w:p>
              </w:tc>
              <w:tc>
                <w:tcPr>
                  <w:tcW w:w="90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olor w:val="FF0000"/>
                      <w:kern w:val="0"/>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0.88</w:t>
                  </w:r>
                </w:p>
              </w:tc>
              <w:tc>
                <w:tcPr>
                  <w:tcW w:w="887" w:type="dxa"/>
                  <w:tcBorders>
                    <w:top w:val="single" w:color="auto" w:sz="4" w:space="0"/>
                    <w:left w:val="nil"/>
                    <w:bottom w:val="single" w:color="auto" w:sz="4" w:space="0"/>
                    <w:right w:val="single" w:color="auto" w:sz="4" w:space="0"/>
                  </w:tcBorders>
                  <w:noWrap w:val="0"/>
                  <w:vAlign w:val="center"/>
                </w:tcPr>
                <w:p>
                  <w:pPr>
                    <w:widowControl/>
                    <w:jc w:val="center"/>
                    <w:textAlignment w:val="center"/>
                    <w:rPr>
                      <w:rFonts w:hint="eastAsia" w:ascii="Times New Roman" w:hAnsi="Times New Roman"/>
                      <w:color w:val="000000"/>
                      <w:kern w:val="0"/>
                      <w:sz w:val="21"/>
                      <w:szCs w:val="21"/>
                      <w:lang w:val="en-US" w:eastAsia="zh-CN"/>
                    </w:rPr>
                  </w:pPr>
                  <w:r>
                    <w:rPr>
                      <w:rFonts w:hint="eastAsia" w:ascii="Times New Roman" w:hAnsi="宋体" w:eastAsia="宋体" w:cs="宋体"/>
                      <w:color w:val="000000"/>
                      <w:kern w:val="2"/>
                      <w:sz w:val="21"/>
                      <w:szCs w:val="21"/>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88" w:type="dxa"/>
                  <w:gridSpan w:val="3"/>
                  <w:tcBorders>
                    <w:left w:val="single" w:color="auto" w:sz="4" w:space="0"/>
                    <w:right w:val="single" w:color="auto" w:sz="4" w:space="0"/>
                  </w:tcBorders>
                  <w:noWrap w:val="0"/>
                  <w:vAlign w:val="center"/>
                </w:tcPr>
                <w:p>
                  <w:pPr>
                    <w:jc w:val="center"/>
                    <w:rPr>
                      <w:rFonts w:hint="eastAsia" w:ascii="Times New Roman" w:hAnsi="Times New Roman"/>
                      <w:color w:val="000000"/>
                      <w:sz w:val="21"/>
                      <w:szCs w:val="21"/>
                    </w:rPr>
                  </w:pPr>
                  <w:r>
                    <w:rPr>
                      <w:rFonts w:hint="eastAsia" w:ascii="Times New Roman" w:hAnsi="宋体" w:eastAsia="宋体" w:cs="宋体"/>
                      <w:color w:val="000000"/>
                      <w:kern w:val="2"/>
                      <w:sz w:val="21"/>
                      <w:szCs w:val="21"/>
                      <w:lang w:val="en-US" w:eastAsia="zh-CN" w:bidi="ar"/>
                    </w:rPr>
                    <w:t>执行标准</w:t>
                  </w:r>
                </w:p>
              </w:tc>
              <w:tc>
                <w:tcPr>
                  <w:tcW w:w="4908" w:type="dxa"/>
                  <w:gridSpan w:val="5"/>
                  <w:tcBorders>
                    <w:top w:val="single" w:color="auto" w:sz="4" w:space="0"/>
                    <w:left w:val="nil"/>
                    <w:bottom w:val="single" w:color="auto" w:sz="4" w:space="0"/>
                    <w:right w:val="single" w:color="auto" w:sz="4" w:space="0"/>
                  </w:tcBorders>
                  <w:noWrap w:val="0"/>
                  <w:vAlign w:val="center"/>
                </w:tcPr>
                <w:p>
                  <w:pPr>
                    <w:widowControl/>
                    <w:jc w:val="center"/>
                    <w:textAlignment w:val="center"/>
                    <w:rPr>
                      <w:rFonts w:hint="eastAsia" w:ascii="Times New Roman" w:hAnsi="宋体" w:eastAsia="宋体" w:cs="宋体"/>
                      <w:color w:val="000000"/>
                      <w:kern w:val="2"/>
                      <w:sz w:val="21"/>
                      <w:szCs w:val="21"/>
                      <w:lang w:val="en-US" w:eastAsia="zh-CN" w:bidi="ar"/>
                    </w:rPr>
                  </w:pPr>
                  <w:r>
                    <w:rPr>
                      <w:rFonts w:hint="default" w:ascii="Times New Roman" w:hAnsi="Times New Roman" w:eastAsia="宋体" w:cs="Times New Roman"/>
                      <w:color w:val="000000"/>
                      <w:kern w:val="2"/>
                      <w:sz w:val="21"/>
                      <w:szCs w:val="21"/>
                      <w:lang w:val="en-US" w:eastAsia="zh-CN" w:bidi="ar"/>
                    </w:rPr>
                    <w:t>4.0 mg/m</w:t>
                  </w:r>
                  <w:r>
                    <w:rPr>
                      <w:rFonts w:hint="default" w:ascii="Times New Roman" w:hAnsi="Times New Roman" w:eastAsia="宋体" w:cs="Times New Roman"/>
                      <w:color w:val="000000"/>
                      <w:kern w:val="2"/>
                      <w:sz w:val="21"/>
                      <w:szCs w:val="21"/>
                      <w:vertAlign w:val="superscript"/>
                      <w:lang w:val="en-US" w:eastAsia="zh-CN" w:bidi="ar"/>
                    </w:rPr>
                    <w:t>3</w:t>
                  </w:r>
                </w:p>
              </w:tc>
            </w:tr>
          </w:tbl>
          <w:p>
            <w:pPr>
              <w:keepNext w:val="0"/>
              <w:keepLines w:val="0"/>
              <w:widowControl w:val="0"/>
              <w:suppressLineNumbers w:val="0"/>
              <w:spacing w:before="120" w:beforeLines="50" w:beforeAutospacing="0" w:after="0" w:afterAutospacing="0" w:line="360" w:lineRule="auto"/>
              <w:ind w:right="0" w:firstLine="480" w:firstLineChars="200"/>
              <w:jc w:val="both"/>
              <w:rPr>
                <w:rFonts w:hint="eastAsia" w:ascii="Times New Roman" w:hAnsi="宋体" w:eastAsia="宋体" w:cs="宋体"/>
                <w:b/>
                <w:color w:val="000000"/>
                <w:kern w:val="2"/>
                <w:sz w:val="24"/>
                <w:szCs w:val="24"/>
                <w:lang w:val="en-US" w:eastAsia="zh-CN" w:bidi="ar"/>
              </w:rPr>
            </w:pPr>
            <w:r>
              <w:rPr>
                <w:rFonts w:hint="eastAsia" w:ascii="Times New Roman" w:hAnsi="Times New Roman" w:eastAsia="宋体" w:cs="宋体"/>
                <w:color w:val="000000"/>
                <w:kern w:val="0"/>
                <w:sz w:val="24"/>
                <w:szCs w:val="24"/>
                <w:lang w:val="en-US" w:eastAsia="zh-CN" w:bidi="ar"/>
              </w:rPr>
              <w:t>根据监测结果显示：项目无组织废气排放中，非甲烷总烃最大监测浓度为0.92</w:t>
            </w:r>
            <w:r>
              <w:rPr>
                <w:rFonts w:hint="default" w:ascii="Times New Roman" w:hAnsi="Times New Roman" w:eastAsia="宋体" w:cs="Times New Roman"/>
                <w:color w:val="000000"/>
                <w:kern w:val="0"/>
                <w:sz w:val="24"/>
                <w:szCs w:val="24"/>
                <w:lang w:val="en-US" w:eastAsia="zh-CN" w:bidi="ar"/>
              </w:rPr>
              <w:t>mg/m³</w:t>
            </w:r>
            <w:r>
              <w:rPr>
                <w:rFonts w:hint="eastAsia" w:ascii="Times New Roman" w:hAnsi="Times New Roman" w:eastAsia="宋体" w:cs="宋体"/>
                <w:color w:val="000000"/>
                <w:kern w:val="0"/>
                <w:sz w:val="24"/>
                <w:szCs w:val="24"/>
                <w:lang w:val="en-US" w:eastAsia="zh-CN" w:bidi="ar"/>
              </w:rPr>
              <w:t>，满足</w:t>
            </w:r>
            <w:r>
              <w:rPr>
                <w:rFonts w:hint="eastAsia" w:ascii="Times New Roman" w:hAnsi="Times New Roman" w:eastAsia="宋体" w:cs="宋体"/>
                <w:color w:val="000000"/>
                <w:kern w:val="2"/>
                <w:sz w:val="24"/>
                <w:szCs w:val="24"/>
                <w:lang w:val="en-US" w:eastAsia="zh-CN" w:bidi="ar"/>
              </w:rPr>
              <w:t>《大气污染物综合排放标准》</w:t>
            </w:r>
            <w:r>
              <w:rPr>
                <w:rFonts w:hint="default" w:ascii="Times New Roman" w:hAnsi="Times New Roman" w:eastAsia="宋体" w:cs="Times New Roman"/>
                <w:color w:val="000000"/>
                <w:kern w:val="2"/>
                <w:sz w:val="24"/>
                <w:szCs w:val="24"/>
                <w:lang w:val="en-US" w:eastAsia="zh-CN" w:bidi="ar"/>
              </w:rPr>
              <w:t>(GB16297-1996)</w:t>
            </w:r>
            <w:r>
              <w:rPr>
                <w:rFonts w:hint="eastAsia" w:ascii="Times New Roman" w:hAnsi="Times New Roman" w:eastAsia="宋体" w:cs="宋体"/>
                <w:color w:val="000000"/>
                <w:kern w:val="2"/>
                <w:sz w:val="24"/>
                <w:szCs w:val="24"/>
                <w:lang w:val="en-US" w:eastAsia="zh-CN" w:bidi="ar"/>
              </w:rPr>
              <w:t>表</w:t>
            </w:r>
            <w:r>
              <w:rPr>
                <w:rFonts w:hint="default" w:ascii="Times New Roman" w:hAnsi="Times New Roman" w:eastAsia="宋体" w:cs="Times New Roman"/>
                <w:color w:val="000000"/>
                <w:kern w:val="2"/>
                <w:sz w:val="24"/>
                <w:szCs w:val="24"/>
                <w:lang w:val="en-US" w:eastAsia="zh-CN" w:bidi="ar"/>
              </w:rPr>
              <w:t>2</w:t>
            </w:r>
            <w:r>
              <w:rPr>
                <w:rFonts w:hint="eastAsia" w:ascii="Times New Roman" w:hAnsi="Times New Roman" w:eastAsia="宋体" w:cs="宋体"/>
                <w:color w:val="000000"/>
                <w:kern w:val="2"/>
                <w:sz w:val="24"/>
                <w:szCs w:val="24"/>
                <w:lang w:val="en-US" w:eastAsia="zh-CN" w:bidi="ar"/>
              </w:rPr>
              <w:t>中无组织排放标准</w:t>
            </w:r>
            <w:r>
              <w:rPr>
                <w:rFonts w:hint="eastAsia" w:ascii="Times New Roman" w:hAnsi="Times New Roman" w:eastAsia="宋体" w:cs="宋体"/>
                <w:color w:val="000000"/>
                <w:kern w:val="0"/>
                <w:sz w:val="24"/>
                <w:szCs w:val="24"/>
                <w:lang w:val="en-US" w:eastAsia="zh-CN" w:bidi="ar"/>
              </w:rPr>
              <w:t>。</w:t>
            </w:r>
          </w:p>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360" w:lineRule="auto"/>
              <w:ind w:right="0" w:rightChars="0"/>
              <w:jc w:val="left"/>
              <w:textAlignment w:val="auto"/>
              <w:rPr>
                <w:rFonts w:hint="eastAsia" w:ascii="Times New Roman" w:hAnsi="宋体" w:eastAsia="宋体" w:cs="宋体"/>
                <w:b/>
                <w:color w:val="000000"/>
                <w:kern w:val="2"/>
                <w:sz w:val="24"/>
                <w:szCs w:val="24"/>
                <w:lang w:val="en-US" w:eastAsia="zh-CN" w:bidi="ar"/>
              </w:rPr>
            </w:pPr>
            <w:r>
              <w:rPr>
                <w:rFonts w:hint="eastAsia" w:ascii="Times New Roman" w:hAnsi="宋体" w:eastAsia="宋体" w:cs="宋体"/>
                <w:b/>
                <w:color w:val="000000"/>
                <w:kern w:val="2"/>
                <w:sz w:val="24"/>
                <w:szCs w:val="24"/>
                <w:lang w:val="en-US" w:eastAsia="zh-CN" w:bidi="ar"/>
              </w:rPr>
              <w:t>7.2.2废水监测结果</w:t>
            </w:r>
          </w:p>
          <w:p>
            <w:pPr>
              <w:keepNext w:val="0"/>
              <w:keepLines w:val="0"/>
              <w:pageBreakBefore w:val="0"/>
              <w:widowControl w:val="0"/>
              <w:kinsoku/>
              <w:wordWrap/>
              <w:overflowPunct/>
              <w:topLinePunct w:val="0"/>
              <w:autoSpaceDE/>
              <w:autoSpaceDN/>
              <w:bidi w:val="0"/>
              <w:adjustRightInd/>
              <w:spacing w:line="240" w:lineRule="auto"/>
              <w:ind w:firstLine="0"/>
              <w:jc w:val="center"/>
              <w:textAlignment w:val="auto"/>
              <w:rPr>
                <w:rFonts w:hint="default" w:ascii="Times New Roman" w:hAnsi="Times New Roman" w:eastAsia="黑体" w:cs="Times New Roman"/>
                <w:b/>
                <w:bCs/>
                <w:color w:val="000000"/>
                <w:sz w:val="21"/>
                <w:szCs w:val="21"/>
                <w:lang w:val="en-US" w:eastAsia="zh-CN"/>
              </w:rPr>
            </w:pPr>
            <w:r>
              <w:rPr>
                <w:rFonts w:hint="default" w:ascii="Times New Roman" w:hAnsi="Times New Roman" w:eastAsia="黑体" w:cs="Times New Roman"/>
                <w:b/>
                <w:bCs/>
                <w:color w:val="000000"/>
                <w:sz w:val="21"/>
                <w:szCs w:val="21"/>
                <w:lang w:val="en-US" w:eastAsia="zh-CN"/>
              </w:rPr>
              <w:t>表</w:t>
            </w:r>
            <w:r>
              <w:rPr>
                <w:rFonts w:hint="eastAsia" w:ascii="Times New Roman" w:hAnsi="Times New Roman" w:eastAsia="黑体" w:cs="Times New Roman"/>
                <w:b/>
                <w:bCs/>
                <w:color w:val="000000"/>
                <w:sz w:val="21"/>
                <w:szCs w:val="21"/>
                <w:lang w:val="en-US" w:eastAsia="zh-CN"/>
              </w:rPr>
              <w:t>7.2-2  废水</w:t>
            </w:r>
            <w:r>
              <w:rPr>
                <w:rFonts w:hint="default" w:ascii="Times New Roman" w:hAnsi="Times New Roman" w:eastAsia="黑体" w:cs="Times New Roman"/>
                <w:b/>
                <w:bCs/>
                <w:color w:val="000000"/>
                <w:sz w:val="21"/>
                <w:szCs w:val="21"/>
                <w:lang w:val="en-US" w:eastAsia="zh-CN"/>
              </w:rPr>
              <w:t>监测结果统计表</w:t>
            </w:r>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90"/>
              <w:gridCol w:w="707"/>
              <w:gridCol w:w="1"/>
              <w:gridCol w:w="810"/>
              <w:gridCol w:w="843"/>
              <w:gridCol w:w="801"/>
              <w:gridCol w:w="844"/>
              <w:gridCol w:w="856"/>
              <w:gridCol w:w="847"/>
              <w:gridCol w:w="844"/>
              <w:gridCol w:w="841"/>
              <w:gridCol w:w="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gridAfter w:val="1"/>
                <w:trHeight w:val="145" w:hRule="atLeast"/>
                <w:jc w:val="center"/>
              </w:trPr>
              <w:tc>
                <w:tcPr>
                  <w:tcW w:w="890"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rFonts w:hint="eastAsia" w:ascii="Times New Roman" w:hAnsi="Times New Roman" w:eastAsia="宋体" w:cs="宋体"/>
                      <w:bCs/>
                      <w:color w:val="000000"/>
                      <w:kern w:val="2"/>
                      <w:sz w:val="21"/>
                      <w:szCs w:val="21"/>
                      <w:lang w:val="en-US" w:eastAsia="zh-CN" w:bidi="ar"/>
                    </w:rPr>
                  </w:pPr>
                  <w:r>
                    <w:rPr>
                      <w:rFonts w:hint="eastAsia" w:ascii="Times New Roman" w:hAnsi="Times New Roman" w:eastAsia="宋体" w:cs="宋体"/>
                      <w:bCs/>
                      <w:color w:val="000000"/>
                      <w:kern w:val="2"/>
                      <w:sz w:val="21"/>
                      <w:szCs w:val="21"/>
                      <w:lang w:val="en-US" w:eastAsia="zh-CN" w:bidi="ar"/>
                    </w:rPr>
                    <w:t>监测</w:t>
                  </w:r>
                </w:p>
                <w:p>
                  <w:pPr>
                    <w:keepNext w:val="0"/>
                    <w:keepLines w:val="0"/>
                    <w:widowControl w:val="0"/>
                    <w:suppressLineNumbers w:val="0"/>
                    <w:snapToGrid w:val="0"/>
                    <w:spacing w:before="0" w:beforeAutospacing="0" w:after="0" w:afterAutospacing="0"/>
                    <w:ind w:left="0" w:right="0"/>
                    <w:jc w:val="center"/>
                    <w:rPr>
                      <w:bCs/>
                      <w:color w:val="000000"/>
                      <w:sz w:val="21"/>
                      <w:szCs w:val="21"/>
                      <w:lang w:val="en-US"/>
                    </w:rPr>
                  </w:pPr>
                  <w:r>
                    <w:rPr>
                      <w:rFonts w:hint="eastAsia" w:ascii="Times New Roman" w:hAnsi="Times New Roman" w:eastAsia="宋体" w:cs="宋体"/>
                      <w:bCs/>
                      <w:color w:val="000000"/>
                      <w:kern w:val="2"/>
                      <w:sz w:val="21"/>
                      <w:szCs w:val="21"/>
                      <w:lang w:val="en-US" w:eastAsia="zh-CN" w:bidi="ar"/>
                    </w:rPr>
                    <w:t>日期</w:t>
                  </w:r>
                </w:p>
              </w:tc>
              <w:tc>
                <w:tcPr>
                  <w:tcW w:w="70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rFonts w:hint="eastAsia" w:ascii="Times New Roman" w:hAnsi="Times New Roman" w:eastAsia="宋体" w:cs="宋体"/>
                      <w:bCs/>
                      <w:color w:val="000000"/>
                      <w:kern w:val="2"/>
                      <w:sz w:val="21"/>
                      <w:szCs w:val="21"/>
                      <w:lang w:val="en-US" w:eastAsia="zh-CN" w:bidi="ar"/>
                    </w:rPr>
                  </w:pPr>
                  <w:r>
                    <w:rPr>
                      <w:rFonts w:hint="eastAsia" w:ascii="Times New Roman" w:hAnsi="Times New Roman" w:eastAsia="宋体" w:cs="宋体"/>
                      <w:bCs/>
                      <w:color w:val="000000"/>
                      <w:kern w:val="2"/>
                      <w:sz w:val="21"/>
                      <w:szCs w:val="21"/>
                      <w:lang w:val="en-US" w:eastAsia="zh-CN" w:bidi="ar"/>
                    </w:rPr>
                    <w:t>监测</w:t>
                  </w:r>
                </w:p>
                <w:p>
                  <w:pPr>
                    <w:keepNext w:val="0"/>
                    <w:keepLines w:val="0"/>
                    <w:widowControl w:val="0"/>
                    <w:suppressLineNumbers w:val="0"/>
                    <w:snapToGrid w:val="0"/>
                    <w:spacing w:before="0" w:beforeAutospacing="0" w:after="0" w:afterAutospacing="0"/>
                    <w:ind w:left="0" w:right="0"/>
                    <w:jc w:val="center"/>
                    <w:rPr>
                      <w:bCs/>
                      <w:color w:val="000000"/>
                      <w:sz w:val="21"/>
                      <w:szCs w:val="21"/>
                      <w:lang w:val="en-US"/>
                    </w:rPr>
                  </w:pPr>
                  <w:r>
                    <w:rPr>
                      <w:rFonts w:hint="eastAsia" w:ascii="Times New Roman" w:hAnsi="Times New Roman" w:eastAsia="宋体" w:cs="宋体"/>
                      <w:bCs/>
                      <w:color w:val="000000"/>
                      <w:kern w:val="2"/>
                      <w:sz w:val="21"/>
                      <w:szCs w:val="21"/>
                      <w:lang w:val="en-US" w:eastAsia="zh-CN" w:bidi="ar"/>
                    </w:rPr>
                    <w:t>点位</w:t>
                  </w:r>
                </w:p>
              </w:tc>
              <w:tc>
                <w:tcPr>
                  <w:tcW w:w="811" w:type="dxa"/>
                  <w:gridSpan w:val="2"/>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rFonts w:hint="eastAsia" w:ascii="Times New Roman" w:hAnsi="Times New Roman" w:eastAsia="宋体" w:cs="宋体"/>
                      <w:bCs/>
                      <w:color w:val="000000"/>
                      <w:kern w:val="2"/>
                      <w:sz w:val="21"/>
                      <w:szCs w:val="21"/>
                      <w:lang w:val="en-US" w:eastAsia="zh-CN" w:bidi="ar"/>
                    </w:rPr>
                  </w:pPr>
                  <w:r>
                    <w:rPr>
                      <w:rFonts w:hint="eastAsia" w:ascii="Times New Roman" w:hAnsi="Times New Roman" w:eastAsia="宋体" w:cs="宋体"/>
                      <w:bCs/>
                      <w:color w:val="000000"/>
                      <w:kern w:val="2"/>
                      <w:sz w:val="21"/>
                      <w:szCs w:val="21"/>
                      <w:lang w:val="en-US" w:eastAsia="zh-CN" w:bidi="ar"/>
                    </w:rPr>
                    <w:t>监测</w:t>
                  </w:r>
                </w:p>
                <w:p>
                  <w:pPr>
                    <w:keepNext w:val="0"/>
                    <w:keepLines w:val="0"/>
                    <w:widowControl w:val="0"/>
                    <w:suppressLineNumbers w:val="0"/>
                    <w:snapToGrid w:val="0"/>
                    <w:spacing w:before="0" w:beforeAutospacing="0" w:after="0" w:afterAutospacing="0"/>
                    <w:ind w:left="0" w:right="0"/>
                    <w:jc w:val="center"/>
                    <w:rPr>
                      <w:bCs/>
                      <w:color w:val="000000"/>
                      <w:sz w:val="21"/>
                      <w:szCs w:val="21"/>
                      <w:lang w:val="en-US"/>
                    </w:rPr>
                  </w:pPr>
                  <w:r>
                    <w:rPr>
                      <w:rFonts w:hint="eastAsia" w:ascii="Times New Roman" w:hAnsi="Times New Roman" w:eastAsia="宋体" w:cs="宋体"/>
                      <w:bCs/>
                      <w:color w:val="000000"/>
                      <w:kern w:val="2"/>
                      <w:sz w:val="21"/>
                      <w:szCs w:val="21"/>
                      <w:lang w:val="en-US" w:eastAsia="zh-CN" w:bidi="ar"/>
                    </w:rPr>
                    <w:t>因子</w:t>
                  </w:r>
                </w:p>
              </w:tc>
              <w:tc>
                <w:tcPr>
                  <w:tcW w:w="84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rFonts w:hint="eastAsia" w:ascii="Times New Roman" w:hAnsi="Times New Roman" w:eastAsia="宋体" w:cs="宋体"/>
                      <w:bCs/>
                      <w:color w:val="000000"/>
                      <w:kern w:val="2"/>
                      <w:sz w:val="21"/>
                      <w:szCs w:val="21"/>
                      <w:lang w:val="en-US" w:eastAsia="zh-CN" w:bidi="ar"/>
                    </w:rPr>
                  </w:pPr>
                  <w:r>
                    <w:rPr>
                      <w:rFonts w:hint="eastAsia" w:ascii="Times New Roman" w:hAnsi="Times New Roman" w:eastAsia="宋体" w:cs="宋体"/>
                      <w:bCs/>
                      <w:color w:val="000000"/>
                      <w:kern w:val="2"/>
                      <w:sz w:val="21"/>
                      <w:szCs w:val="21"/>
                      <w:lang w:val="en-US" w:eastAsia="zh-CN" w:bidi="ar"/>
                    </w:rPr>
                    <w:t>执行</w:t>
                  </w:r>
                </w:p>
                <w:p>
                  <w:pPr>
                    <w:keepNext w:val="0"/>
                    <w:keepLines w:val="0"/>
                    <w:widowControl w:val="0"/>
                    <w:suppressLineNumbers w:val="0"/>
                    <w:snapToGrid w:val="0"/>
                    <w:spacing w:before="0" w:beforeAutospacing="0" w:after="0" w:afterAutospacing="0"/>
                    <w:ind w:left="0" w:right="0"/>
                    <w:jc w:val="center"/>
                    <w:rPr>
                      <w:bCs/>
                      <w:color w:val="000000"/>
                      <w:sz w:val="21"/>
                      <w:szCs w:val="21"/>
                      <w:lang w:val="en-US"/>
                    </w:rPr>
                  </w:pPr>
                  <w:r>
                    <w:rPr>
                      <w:rFonts w:hint="eastAsia" w:ascii="Times New Roman" w:hAnsi="Times New Roman" w:eastAsia="宋体" w:cs="宋体"/>
                      <w:bCs/>
                      <w:color w:val="000000"/>
                      <w:kern w:val="2"/>
                      <w:sz w:val="21"/>
                      <w:szCs w:val="21"/>
                      <w:lang w:val="en-US" w:eastAsia="zh-CN" w:bidi="ar"/>
                    </w:rPr>
                    <w:t>标准</w:t>
                  </w:r>
                </w:p>
              </w:tc>
              <w:tc>
                <w:tcPr>
                  <w:tcW w:w="801"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bCs/>
                      <w:color w:val="000000"/>
                      <w:sz w:val="21"/>
                      <w:szCs w:val="21"/>
                      <w:lang w:val="en-US"/>
                    </w:rPr>
                  </w:pPr>
                  <w:r>
                    <w:rPr>
                      <w:rFonts w:hint="default" w:ascii="Times New Roman" w:hAnsi="Times New Roman" w:eastAsia="宋体" w:cs="Times New Roman"/>
                      <w:bCs/>
                      <w:color w:val="000000"/>
                      <w:kern w:val="2"/>
                      <w:sz w:val="21"/>
                      <w:szCs w:val="21"/>
                      <w:lang w:val="en-US" w:eastAsia="zh-CN" w:bidi="ar"/>
                    </w:rPr>
                    <w:t>1</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bCs/>
                      <w:color w:val="000000"/>
                      <w:sz w:val="21"/>
                      <w:szCs w:val="21"/>
                      <w:lang w:val="en-US"/>
                    </w:rPr>
                  </w:pPr>
                  <w:r>
                    <w:rPr>
                      <w:rFonts w:hint="default" w:ascii="Times New Roman" w:hAnsi="Times New Roman" w:eastAsia="宋体" w:cs="Times New Roman"/>
                      <w:bCs/>
                      <w:color w:val="000000"/>
                      <w:kern w:val="2"/>
                      <w:sz w:val="21"/>
                      <w:szCs w:val="21"/>
                      <w:lang w:val="en-US" w:eastAsia="zh-CN" w:bidi="ar"/>
                    </w:rPr>
                    <w:t>2</w:t>
                  </w:r>
                </w:p>
              </w:tc>
              <w:tc>
                <w:tcPr>
                  <w:tcW w:w="85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bCs/>
                      <w:color w:val="000000"/>
                      <w:sz w:val="21"/>
                      <w:szCs w:val="21"/>
                      <w:lang w:val="en-US"/>
                    </w:rPr>
                  </w:pPr>
                  <w:r>
                    <w:rPr>
                      <w:rFonts w:hint="default" w:ascii="Times New Roman" w:hAnsi="Times New Roman" w:eastAsia="宋体" w:cs="Times New Roman"/>
                      <w:bCs/>
                      <w:color w:val="000000"/>
                      <w:kern w:val="2"/>
                      <w:sz w:val="21"/>
                      <w:szCs w:val="21"/>
                      <w:lang w:val="en-US" w:eastAsia="zh-CN" w:bidi="ar"/>
                    </w:rPr>
                    <w:t>3</w:t>
                  </w:r>
                </w:p>
              </w:tc>
              <w:tc>
                <w:tcPr>
                  <w:tcW w:w="84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kern w:val="2"/>
                      <w:sz w:val="21"/>
                      <w:szCs w:val="21"/>
                      <w:lang w:val="en-US" w:eastAsia="zh-CN" w:bidi="ar"/>
                    </w:rPr>
                  </w:pPr>
                  <w:r>
                    <w:rPr>
                      <w:rFonts w:hint="eastAsia" w:ascii="Times New Roman" w:hAnsi="Times New Roman" w:eastAsia="宋体" w:cs="Times New Roman"/>
                      <w:bCs/>
                      <w:color w:val="000000"/>
                      <w:kern w:val="2"/>
                      <w:sz w:val="21"/>
                      <w:szCs w:val="21"/>
                      <w:lang w:val="en-US" w:eastAsia="zh-CN" w:bidi="ar"/>
                    </w:rPr>
                    <w:t>4</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leftChars="0" w:right="0" w:rightChars="0"/>
                    <w:jc w:val="center"/>
                    <w:rPr>
                      <w:rFonts w:hint="eastAsia" w:ascii="Times New Roman" w:hAnsi="Times New Roman" w:eastAsia="宋体" w:cs="Times New Roman"/>
                      <w:bCs/>
                      <w:color w:val="000000"/>
                      <w:kern w:val="2"/>
                      <w:sz w:val="21"/>
                      <w:szCs w:val="21"/>
                      <w:lang w:val="en-US" w:eastAsia="zh-CN" w:bidi="ar"/>
                    </w:rPr>
                  </w:pPr>
                  <w:r>
                    <w:rPr>
                      <w:rFonts w:hint="eastAsia" w:ascii="Times New Roman" w:hAnsi="Times New Roman" w:eastAsia="宋体" w:cs="Times New Roman"/>
                      <w:bCs/>
                      <w:color w:val="000000"/>
                      <w:kern w:val="2"/>
                      <w:sz w:val="21"/>
                      <w:szCs w:val="21"/>
                      <w:lang w:val="en-US" w:eastAsia="zh-CN" w:bidi="ar"/>
                    </w:rPr>
                    <w:t>平均值</w:t>
                  </w:r>
                </w:p>
              </w:tc>
              <w:tc>
                <w:tcPr>
                  <w:tcW w:w="841" w:type="dxa"/>
                  <w:tcBorders>
                    <w:top w:val="single" w:color="auto" w:sz="8" w:space="0"/>
                    <w:left w:val="single" w:color="auto" w:sz="8" w:space="0"/>
                    <w:bottom w:val="single" w:color="auto" w:sz="8" w:space="0"/>
                    <w:right w:val="single" w:color="auto" w:sz="8" w:space="0"/>
                  </w:tcBorders>
                  <w:noWrap w:val="0"/>
                  <w:vAlign w:val="center"/>
                </w:tcPr>
                <w:p>
                  <w:pPr>
                    <w:jc w:val="center"/>
                    <w:rPr>
                      <w:rFonts w:hint="eastAsia" w:ascii="Times New Roman" w:hAnsi="Times New Roman" w:eastAsia="宋体" w:cs="宋体"/>
                      <w:bCs/>
                      <w:color w:val="000000"/>
                      <w:kern w:val="2"/>
                      <w:sz w:val="21"/>
                      <w:szCs w:val="21"/>
                      <w:lang w:val="en-US" w:eastAsia="zh-CN" w:bidi="ar"/>
                    </w:rPr>
                  </w:pPr>
                  <w:r>
                    <w:rPr>
                      <w:rFonts w:hint="eastAsia" w:ascii="Times New Roman" w:hAnsi="Times New Roman" w:eastAsia="宋体" w:cs="宋体"/>
                      <w:bCs/>
                      <w:color w:val="000000"/>
                      <w:kern w:val="2"/>
                      <w:sz w:val="21"/>
                      <w:szCs w:val="21"/>
                      <w:lang w:val="en-US" w:eastAsia="zh-CN" w:bidi="ar"/>
                    </w:rPr>
                    <w:t>达标</w:t>
                  </w:r>
                </w:p>
                <w:p>
                  <w:pPr>
                    <w:keepNext w:val="0"/>
                    <w:keepLines w:val="0"/>
                    <w:widowControl w:val="0"/>
                    <w:suppressLineNumbers w:val="0"/>
                    <w:snapToGrid w:val="0"/>
                    <w:spacing w:before="0" w:beforeAutospacing="0" w:after="0" w:afterAutospacing="0"/>
                    <w:ind w:left="0" w:leftChars="0" w:right="0" w:rightChars="0"/>
                    <w:jc w:val="center"/>
                    <w:rPr>
                      <w:rFonts w:hint="eastAsia" w:ascii="Times New Roman" w:hAnsi="Times New Roman" w:eastAsia="宋体" w:cs="Times New Roman"/>
                      <w:bCs/>
                      <w:color w:val="000000"/>
                      <w:kern w:val="2"/>
                      <w:sz w:val="21"/>
                      <w:szCs w:val="21"/>
                      <w:lang w:val="en-US" w:eastAsia="zh-CN" w:bidi="ar"/>
                    </w:rPr>
                  </w:pPr>
                  <w:r>
                    <w:rPr>
                      <w:rFonts w:hint="eastAsia" w:ascii="Times New Roman" w:hAnsi="Times New Roman" w:eastAsia="宋体" w:cs="宋体"/>
                      <w:bCs/>
                      <w:color w:val="000000"/>
                      <w:kern w:val="2"/>
                      <w:sz w:val="21"/>
                      <w:szCs w:val="21"/>
                      <w:lang w:val="en-US" w:eastAsia="zh-CN" w:bidi="ar"/>
                    </w:rPr>
                    <w:t>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gridAfter w:val="1"/>
                <w:trHeight w:val="90" w:hRule="atLeast"/>
                <w:jc w:val="center"/>
              </w:trPr>
              <w:tc>
                <w:tcPr>
                  <w:tcW w:w="890" w:type="dxa"/>
                  <w:vMerge w:val="restart"/>
                  <w:tcBorders>
                    <w:top w:val="single" w:color="auto" w:sz="8" w:space="0"/>
                    <w:left w:val="single" w:color="auto" w:sz="8" w:space="0"/>
                    <w:bottom w:val="single" w:color="auto" w:sz="8" w:space="0"/>
                    <w:right w:val="single" w:color="auto" w:sz="8" w:space="0"/>
                  </w:tcBorders>
                  <w:noWrap w:val="0"/>
                  <w:vAlign w:val="center"/>
                </w:tcPr>
                <w:p>
                  <w:pPr>
                    <w:spacing w:line="240" w:lineRule="auto"/>
                    <w:jc w:val="center"/>
                    <w:rPr>
                      <w:color w:val="000000"/>
                      <w:sz w:val="21"/>
                      <w:szCs w:val="21"/>
                      <w:lang w:val="en-US"/>
                    </w:rPr>
                  </w:pPr>
                  <w:r>
                    <w:rPr>
                      <w:rFonts w:hint="eastAsia" w:ascii="Times New Roman" w:hAnsi="Times New Roman" w:eastAsia="宋体"/>
                      <w:color w:val="000000"/>
                      <w:position w:val="1"/>
                      <w:sz w:val="21"/>
                      <w:szCs w:val="21"/>
                      <w:highlight w:val="none"/>
                      <w:vertAlign w:val="baseline"/>
                      <w:lang w:val="en-US" w:eastAsia="zh-CN"/>
                    </w:rPr>
                    <w:t>2020年5月6日</w:t>
                  </w:r>
                </w:p>
              </w:tc>
              <w:tc>
                <w:tcPr>
                  <w:tcW w:w="707" w:type="dxa"/>
                  <w:vMerge w:val="restart"/>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color w:val="000000"/>
                      <w:sz w:val="21"/>
                      <w:szCs w:val="21"/>
                      <w:lang w:val="en-US"/>
                    </w:rPr>
                  </w:pPr>
                  <w:r>
                    <w:rPr>
                      <w:rFonts w:hint="eastAsia" w:ascii="Times New Roman" w:hAnsi="Times New Roman" w:eastAsia="宋体"/>
                      <w:szCs w:val="21"/>
                    </w:rPr>
                    <w:t>污水总排口</w:t>
                  </w:r>
                </w:p>
              </w:tc>
              <w:tc>
                <w:tcPr>
                  <w:tcW w:w="811" w:type="dxa"/>
                  <w:gridSpan w:val="2"/>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color w:val="000000"/>
                      <w:sz w:val="21"/>
                      <w:szCs w:val="21"/>
                      <w:lang w:val="en-US"/>
                    </w:rPr>
                  </w:pPr>
                  <w:r>
                    <w:rPr>
                      <w:rFonts w:hint="default" w:ascii="Times New Roman" w:hAnsi="Times New Roman" w:eastAsia="宋体" w:cs="Times New Roman"/>
                      <w:color w:val="000000"/>
                      <w:kern w:val="2"/>
                      <w:sz w:val="21"/>
                      <w:szCs w:val="21"/>
                      <w:lang w:val="en-US" w:eastAsia="zh-CN" w:bidi="ar"/>
                    </w:rPr>
                    <w:t>pH</w:t>
                  </w:r>
                </w:p>
              </w:tc>
              <w:tc>
                <w:tcPr>
                  <w:tcW w:w="84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
                    </w:rPr>
                  </w:pPr>
                  <w:r>
                    <w:rPr>
                      <w:rFonts w:hint="default" w:ascii="Times New Roman" w:hAnsi="Times New Roman" w:eastAsia="宋体" w:cs="Times New Roman"/>
                      <w:color w:val="000000"/>
                      <w:kern w:val="2"/>
                      <w:sz w:val="21"/>
                      <w:szCs w:val="21"/>
                      <w:lang w:val="en-US" w:eastAsia="zh-CN" w:bidi="ar"/>
                    </w:rPr>
                    <w:t>6~9</w:t>
                  </w:r>
                </w:p>
              </w:tc>
              <w:tc>
                <w:tcPr>
                  <w:tcW w:w="801"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i w:val="0"/>
                      <w:color w:val="000000"/>
                      <w:kern w:val="0"/>
                      <w:sz w:val="21"/>
                      <w:szCs w:val="21"/>
                      <w:u w:val="none"/>
                      <w:lang w:val="en-US" w:eastAsia="zh-CN" w:bidi="ar"/>
                    </w:rPr>
                    <w:t>7.98</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i w:val="0"/>
                      <w:color w:val="000000"/>
                      <w:kern w:val="0"/>
                      <w:sz w:val="21"/>
                      <w:szCs w:val="21"/>
                      <w:u w:val="none"/>
                      <w:lang w:val="en-US" w:eastAsia="zh-CN" w:bidi="ar"/>
                    </w:rPr>
                    <w:t>7.73</w:t>
                  </w:r>
                </w:p>
              </w:tc>
              <w:tc>
                <w:tcPr>
                  <w:tcW w:w="85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i w:val="0"/>
                      <w:color w:val="000000"/>
                      <w:kern w:val="0"/>
                      <w:sz w:val="21"/>
                      <w:szCs w:val="21"/>
                      <w:u w:val="none"/>
                      <w:lang w:val="en-US" w:eastAsia="zh-CN" w:bidi="ar"/>
                    </w:rPr>
                    <w:t>7.84</w:t>
                  </w:r>
                </w:p>
              </w:tc>
              <w:tc>
                <w:tcPr>
                  <w:tcW w:w="84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i w:val="0"/>
                      <w:color w:val="000000"/>
                      <w:kern w:val="0"/>
                      <w:sz w:val="21"/>
                      <w:szCs w:val="21"/>
                      <w:u w:val="none"/>
                      <w:lang w:val="en-US" w:eastAsia="zh-CN" w:bidi="ar"/>
                    </w:rPr>
                    <w:t>7.91</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b w:val="0"/>
                      <w:bCs/>
                      <w:sz w:val="21"/>
                      <w:szCs w:val="21"/>
                      <w:lang w:val="en-US" w:eastAsia="zh-CN"/>
                    </w:rPr>
                  </w:pPr>
                  <w:r>
                    <w:rPr>
                      <w:rFonts w:hint="eastAsia" w:ascii="Times New Roman" w:hAnsi="Times New Roman" w:cs="Times New Roman"/>
                      <w:b w:val="0"/>
                      <w:bCs/>
                      <w:i w:val="0"/>
                      <w:color w:val="000000"/>
                      <w:kern w:val="0"/>
                      <w:sz w:val="21"/>
                      <w:szCs w:val="21"/>
                      <w:u w:val="none"/>
                      <w:lang w:val="en-US" w:eastAsia="zh-CN" w:bidi="ar"/>
                    </w:rPr>
                    <w:t>7.73~7.98</w:t>
                  </w:r>
                </w:p>
              </w:tc>
              <w:tc>
                <w:tcPr>
                  <w:tcW w:w="841" w:type="dxa"/>
                  <w:tcBorders>
                    <w:top w:val="single" w:color="auto" w:sz="8" w:space="0"/>
                    <w:left w:val="single" w:color="auto" w:sz="8" w:space="0"/>
                    <w:bottom w:val="single" w:color="auto" w:sz="8" w:space="0"/>
                    <w:right w:val="single" w:color="auto" w:sz="8" w:space="0"/>
                  </w:tcBorders>
                  <w:noWrap w:val="0"/>
                  <w:vAlign w:val="center"/>
                </w:tcPr>
                <w:p>
                  <w:pPr>
                    <w:widowControl/>
                    <w:jc w:val="center"/>
                    <w:textAlignment w:val="center"/>
                    <w:rPr>
                      <w:rFonts w:hint="eastAsia" w:ascii="Times New Roman" w:hAnsi="Times New Roman"/>
                      <w:color w:val="000000"/>
                      <w:kern w:val="0"/>
                      <w:sz w:val="21"/>
                      <w:szCs w:val="21"/>
                      <w:lang w:val="en-US" w:eastAsia="zh-CN"/>
                    </w:rPr>
                  </w:pPr>
                  <w:r>
                    <w:rPr>
                      <w:rFonts w:hint="eastAsia" w:ascii="Times New Roman" w:hAnsi="宋体" w:eastAsia="宋体" w:cs="宋体"/>
                      <w:color w:val="000000"/>
                      <w:kern w:val="2"/>
                      <w:sz w:val="21"/>
                      <w:szCs w:val="21"/>
                      <w:lang w:val="en-US" w:eastAsia="zh-CN" w:bidi="ar"/>
                    </w:rPr>
                    <w:t>达标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gridAfter w:val="1"/>
                <w:trHeight w:val="90" w:hRule="atLeast"/>
                <w:jc w:val="center"/>
              </w:trPr>
              <w:tc>
                <w:tcPr>
                  <w:tcW w:w="890" w:type="dxa"/>
                  <w:vMerge w:val="continue"/>
                  <w:tcBorders>
                    <w:top w:val="single" w:color="auto" w:sz="8" w:space="0"/>
                    <w:left w:val="single" w:color="auto" w:sz="8" w:space="0"/>
                    <w:bottom w:val="single" w:color="auto" w:sz="8" w:space="0"/>
                    <w:right w:val="single" w:color="auto" w:sz="8" w:space="0"/>
                  </w:tcBorders>
                  <w:noWrap w:val="0"/>
                  <w:vAlign w:val="center"/>
                </w:tcPr>
                <w:p>
                  <w:pPr>
                    <w:rPr>
                      <w:rFonts w:hint="default" w:ascii="Calibri" w:hAnsi="Calibri" w:eastAsia="宋体" w:cs="Times New Roman"/>
                      <w:color w:val="000000"/>
                      <w:kern w:val="2"/>
                      <w:sz w:val="21"/>
                      <w:szCs w:val="21"/>
                    </w:rPr>
                  </w:pPr>
                </w:p>
              </w:tc>
              <w:tc>
                <w:tcPr>
                  <w:tcW w:w="707" w:type="dxa"/>
                  <w:vMerge w:val="continue"/>
                  <w:tcBorders>
                    <w:top w:val="single" w:color="auto" w:sz="8" w:space="0"/>
                    <w:left w:val="single" w:color="auto" w:sz="8" w:space="0"/>
                    <w:bottom w:val="single" w:color="auto" w:sz="8" w:space="0"/>
                    <w:right w:val="single" w:color="auto" w:sz="8" w:space="0"/>
                  </w:tcBorders>
                  <w:noWrap w:val="0"/>
                  <w:vAlign w:val="center"/>
                </w:tcPr>
                <w:p>
                  <w:pPr>
                    <w:rPr>
                      <w:rFonts w:hint="default" w:ascii="Calibri" w:hAnsi="Calibri" w:eastAsia="宋体" w:cs="Times New Roman"/>
                      <w:color w:val="000000"/>
                      <w:kern w:val="2"/>
                      <w:sz w:val="21"/>
                      <w:szCs w:val="21"/>
                    </w:rPr>
                  </w:pPr>
                </w:p>
              </w:tc>
              <w:tc>
                <w:tcPr>
                  <w:tcW w:w="811" w:type="dxa"/>
                  <w:gridSpan w:val="2"/>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color w:val="000000"/>
                      <w:sz w:val="21"/>
                      <w:szCs w:val="21"/>
                      <w:lang w:val="en-US"/>
                    </w:rPr>
                  </w:pPr>
                  <w:r>
                    <w:rPr>
                      <w:rFonts w:ascii="Times New Roman" w:hAnsi="Times New Roman"/>
                      <w:color w:val="000000"/>
                      <w:sz w:val="21"/>
                      <w:szCs w:val="21"/>
                    </w:rPr>
                    <w:t>COD</w:t>
                  </w:r>
                  <w:r>
                    <w:rPr>
                      <w:rFonts w:ascii="Times New Roman" w:hAnsi="Times New Roman"/>
                      <w:color w:val="000000"/>
                      <w:sz w:val="21"/>
                      <w:szCs w:val="21"/>
                      <w:vertAlign w:val="subscript"/>
                    </w:rPr>
                    <w:t>Cr</w:t>
                  </w:r>
                </w:p>
              </w:tc>
              <w:tc>
                <w:tcPr>
                  <w:tcW w:w="84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eastAsia="宋体" w:cs="Times New Roman"/>
                      <w:color w:val="000000"/>
                      <w:kern w:val="2"/>
                      <w:sz w:val="21"/>
                      <w:szCs w:val="21"/>
                      <w:lang w:val="en-US" w:eastAsia="zh-CN" w:bidi="ar"/>
                    </w:rPr>
                    <w:t>350</w:t>
                  </w:r>
                </w:p>
              </w:tc>
              <w:tc>
                <w:tcPr>
                  <w:tcW w:w="801"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18</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20</w:t>
                  </w:r>
                </w:p>
              </w:tc>
              <w:tc>
                <w:tcPr>
                  <w:tcW w:w="85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15</w:t>
                  </w:r>
                </w:p>
              </w:tc>
              <w:tc>
                <w:tcPr>
                  <w:tcW w:w="84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17</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b w:val="0"/>
                      <w:bCs/>
                      <w:sz w:val="21"/>
                      <w:szCs w:val="21"/>
                      <w:lang w:val="en-US" w:eastAsia="zh-CN"/>
                    </w:rPr>
                  </w:pPr>
                  <w:r>
                    <w:rPr>
                      <w:rFonts w:hint="eastAsia" w:ascii="Times New Roman" w:hAnsi="Times New Roman" w:cs="Times New Roman"/>
                      <w:b w:val="0"/>
                      <w:bCs/>
                      <w:sz w:val="21"/>
                      <w:szCs w:val="21"/>
                      <w:lang w:val="en-US" w:eastAsia="zh-CN"/>
                    </w:rPr>
                    <w:t xml:space="preserve">18 </w:t>
                  </w:r>
                </w:p>
              </w:tc>
              <w:tc>
                <w:tcPr>
                  <w:tcW w:w="841" w:type="dxa"/>
                  <w:tcBorders>
                    <w:top w:val="single" w:color="auto" w:sz="8" w:space="0"/>
                    <w:left w:val="single" w:color="auto" w:sz="8" w:space="0"/>
                    <w:bottom w:val="single" w:color="auto" w:sz="8" w:space="0"/>
                    <w:right w:val="single" w:color="auto" w:sz="8" w:space="0"/>
                  </w:tcBorders>
                  <w:noWrap w:val="0"/>
                  <w:vAlign w:val="center"/>
                </w:tcPr>
                <w:p>
                  <w:pPr>
                    <w:widowControl/>
                    <w:jc w:val="center"/>
                    <w:textAlignment w:val="center"/>
                    <w:rPr>
                      <w:rFonts w:hint="eastAsia" w:ascii="Times New Roman" w:hAnsi="Times New Roman"/>
                      <w:color w:val="000000"/>
                      <w:kern w:val="0"/>
                      <w:sz w:val="21"/>
                      <w:szCs w:val="21"/>
                      <w:lang w:val="en-US" w:eastAsia="zh-CN"/>
                    </w:rPr>
                  </w:pPr>
                  <w:r>
                    <w:rPr>
                      <w:rFonts w:hint="eastAsia" w:ascii="Times New Roman" w:hAnsi="宋体" w:eastAsia="宋体" w:cs="宋体"/>
                      <w:color w:val="000000"/>
                      <w:kern w:val="2"/>
                      <w:sz w:val="21"/>
                      <w:szCs w:val="21"/>
                      <w:lang w:val="en-US" w:eastAsia="zh-CN" w:bidi="ar"/>
                    </w:rPr>
                    <w:t>达标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gridAfter w:val="1"/>
                <w:trHeight w:val="90" w:hRule="atLeast"/>
                <w:jc w:val="center"/>
              </w:trPr>
              <w:tc>
                <w:tcPr>
                  <w:tcW w:w="890" w:type="dxa"/>
                  <w:vMerge w:val="continue"/>
                  <w:tcBorders>
                    <w:top w:val="single" w:color="auto" w:sz="8" w:space="0"/>
                    <w:left w:val="single" w:color="auto" w:sz="8" w:space="0"/>
                    <w:bottom w:val="single" w:color="auto" w:sz="8" w:space="0"/>
                    <w:right w:val="single" w:color="auto" w:sz="8" w:space="0"/>
                  </w:tcBorders>
                  <w:noWrap w:val="0"/>
                  <w:vAlign w:val="center"/>
                </w:tcPr>
                <w:p>
                  <w:pPr>
                    <w:rPr>
                      <w:rFonts w:hint="default" w:ascii="Calibri" w:hAnsi="Calibri" w:eastAsia="宋体" w:cs="Times New Roman"/>
                      <w:color w:val="000000"/>
                      <w:kern w:val="2"/>
                      <w:sz w:val="21"/>
                      <w:szCs w:val="21"/>
                    </w:rPr>
                  </w:pPr>
                </w:p>
              </w:tc>
              <w:tc>
                <w:tcPr>
                  <w:tcW w:w="707" w:type="dxa"/>
                  <w:vMerge w:val="continue"/>
                  <w:tcBorders>
                    <w:top w:val="single" w:color="auto" w:sz="8" w:space="0"/>
                    <w:left w:val="single" w:color="auto" w:sz="8" w:space="0"/>
                    <w:bottom w:val="single" w:color="auto" w:sz="8" w:space="0"/>
                    <w:right w:val="single" w:color="auto" w:sz="8" w:space="0"/>
                  </w:tcBorders>
                  <w:noWrap w:val="0"/>
                  <w:vAlign w:val="center"/>
                </w:tcPr>
                <w:p>
                  <w:pPr>
                    <w:rPr>
                      <w:rFonts w:hint="default" w:ascii="Calibri" w:hAnsi="Calibri" w:eastAsia="宋体" w:cs="Times New Roman"/>
                      <w:color w:val="000000"/>
                      <w:kern w:val="2"/>
                      <w:sz w:val="21"/>
                      <w:szCs w:val="21"/>
                    </w:rPr>
                  </w:pPr>
                </w:p>
              </w:tc>
              <w:tc>
                <w:tcPr>
                  <w:tcW w:w="811" w:type="dxa"/>
                  <w:gridSpan w:val="2"/>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color w:val="000000"/>
                      <w:sz w:val="21"/>
                      <w:szCs w:val="21"/>
                      <w:lang w:val="en-US"/>
                    </w:rPr>
                  </w:pPr>
                  <w:r>
                    <w:rPr>
                      <w:rFonts w:ascii="Times New Roman" w:hAnsi="Times New Roman"/>
                      <w:color w:val="000000"/>
                      <w:sz w:val="21"/>
                      <w:szCs w:val="21"/>
                    </w:rPr>
                    <w:t>BOD</w:t>
                  </w:r>
                  <w:r>
                    <w:rPr>
                      <w:rFonts w:ascii="Times New Roman" w:hAnsi="Times New Roman"/>
                      <w:color w:val="000000"/>
                      <w:sz w:val="21"/>
                      <w:szCs w:val="21"/>
                      <w:vertAlign w:val="subscript"/>
                    </w:rPr>
                    <w:t>5</w:t>
                  </w:r>
                </w:p>
              </w:tc>
              <w:tc>
                <w:tcPr>
                  <w:tcW w:w="84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eastAsia="宋体" w:cs="Times New Roman"/>
                      <w:color w:val="000000"/>
                      <w:kern w:val="2"/>
                      <w:sz w:val="21"/>
                      <w:szCs w:val="21"/>
                      <w:lang w:val="en-US" w:eastAsia="zh-CN" w:bidi="ar"/>
                    </w:rPr>
                    <w:t>150</w:t>
                  </w:r>
                </w:p>
              </w:tc>
              <w:tc>
                <w:tcPr>
                  <w:tcW w:w="801"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10.4</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12.2</w:t>
                  </w:r>
                </w:p>
              </w:tc>
              <w:tc>
                <w:tcPr>
                  <w:tcW w:w="85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9.0</w:t>
                  </w:r>
                </w:p>
              </w:tc>
              <w:tc>
                <w:tcPr>
                  <w:tcW w:w="84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9.8</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b w:val="0"/>
                      <w:bCs/>
                      <w:sz w:val="21"/>
                      <w:szCs w:val="21"/>
                      <w:lang w:val="en-US" w:eastAsia="zh-CN"/>
                    </w:rPr>
                  </w:pPr>
                  <w:r>
                    <w:rPr>
                      <w:rFonts w:hint="eastAsia" w:ascii="Times New Roman" w:hAnsi="Times New Roman" w:cs="Times New Roman"/>
                      <w:b w:val="0"/>
                      <w:bCs/>
                      <w:sz w:val="21"/>
                      <w:szCs w:val="21"/>
                      <w:lang w:val="en-US" w:eastAsia="zh-CN"/>
                    </w:rPr>
                    <w:t xml:space="preserve">10.4 </w:t>
                  </w:r>
                </w:p>
              </w:tc>
              <w:tc>
                <w:tcPr>
                  <w:tcW w:w="841" w:type="dxa"/>
                  <w:tcBorders>
                    <w:top w:val="single" w:color="auto" w:sz="8" w:space="0"/>
                    <w:left w:val="single" w:color="auto" w:sz="8" w:space="0"/>
                    <w:bottom w:val="single" w:color="auto" w:sz="8" w:space="0"/>
                    <w:right w:val="single" w:color="auto" w:sz="8" w:space="0"/>
                  </w:tcBorders>
                  <w:noWrap w:val="0"/>
                  <w:vAlign w:val="center"/>
                </w:tcPr>
                <w:p>
                  <w:pPr>
                    <w:widowControl/>
                    <w:jc w:val="center"/>
                    <w:textAlignment w:val="center"/>
                    <w:rPr>
                      <w:rFonts w:hint="eastAsia" w:ascii="Times New Roman" w:hAnsi="Times New Roman"/>
                      <w:color w:val="000000"/>
                      <w:kern w:val="0"/>
                      <w:sz w:val="21"/>
                      <w:szCs w:val="21"/>
                      <w:lang w:val="en-US" w:eastAsia="zh-CN"/>
                    </w:rPr>
                  </w:pPr>
                  <w:r>
                    <w:rPr>
                      <w:rFonts w:hint="eastAsia" w:ascii="Times New Roman" w:hAnsi="宋体" w:eastAsia="宋体" w:cs="宋体"/>
                      <w:color w:val="000000"/>
                      <w:kern w:val="2"/>
                      <w:sz w:val="21"/>
                      <w:szCs w:val="21"/>
                      <w:lang w:val="en-US" w:eastAsia="zh-CN" w:bidi="ar"/>
                    </w:rPr>
                    <w:t>达标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gridAfter w:val="1"/>
                <w:trHeight w:val="128" w:hRule="atLeast"/>
                <w:jc w:val="center"/>
              </w:trPr>
              <w:tc>
                <w:tcPr>
                  <w:tcW w:w="890" w:type="dxa"/>
                  <w:vMerge w:val="continue"/>
                  <w:tcBorders>
                    <w:top w:val="single" w:color="auto" w:sz="8" w:space="0"/>
                    <w:left w:val="single" w:color="auto" w:sz="8" w:space="0"/>
                    <w:bottom w:val="single" w:color="auto" w:sz="8" w:space="0"/>
                    <w:right w:val="single" w:color="auto" w:sz="8" w:space="0"/>
                  </w:tcBorders>
                  <w:noWrap w:val="0"/>
                  <w:vAlign w:val="center"/>
                </w:tcPr>
                <w:p>
                  <w:pPr>
                    <w:rPr>
                      <w:rFonts w:hint="default" w:ascii="Calibri" w:hAnsi="Calibri" w:eastAsia="宋体" w:cs="Times New Roman"/>
                      <w:color w:val="000000"/>
                      <w:kern w:val="2"/>
                      <w:sz w:val="21"/>
                      <w:szCs w:val="21"/>
                    </w:rPr>
                  </w:pPr>
                </w:p>
              </w:tc>
              <w:tc>
                <w:tcPr>
                  <w:tcW w:w="707" w:type="dxa"/>
                  <w:vMerge w:val="continue"/>
                  <w:tcBorders>
                    <w:top w:val="single" w:color="auto" w:sz="8" w:space="0"/>
                    <w:left w:val="single" w:color="auto" w:sz="8" w:space="0"/>
                    <w:bottom w:val="single" w:color="auto" w:sz="8" w:space="0"/>
                    <w:right w:val="single" w:color="auto" w:sz="8" w:space="0"/>
                  </w:tcBorders>
                  <w:noWrap w:val="0"/>
                  <w:vAlign w:val="center"/>
                </w:tcPr>
                <w:p>
                  <w:pPr>
                    <w:rPr>
                      <w:rFonts w:hint="default" w:ascii="Calibri" w:hAnsi="Calibri" w:eastAsia="宋体" w:cs="Times New Roman"/>
                      <w:color w:val="000000"/>
                      <w:kern w:val="2"/>
                      <w:sz w:val="21"/>
                      <w:szCs w:val="21"/>
                    </w:rPr>
                  </w:pPr>
                </w:p>
              </w:tc>
              <w:tc>
                <w:tcPr>
                  <w:tcW w:w="811" w:type="dxa"/>
                  <w:gridSpan w:val="2"/>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color w:val="000000"/>
                      <w:sz w:val="21"/>
                      <w:szCs w:val="21"/>
                      <w:lang w:val="en-US"/>
                    </w:rPr>
                  </w:pPr>
                  <w:r>
                    <w:rPr>
                      <w:rFonts w:hint="default" w:ascii="Times New Roman" w:hAnsi="Times New Roman" w:eastAsia="宋体" w:cs="Times New Roman"/>
                      <w:color w:val="000000"/>
                      <w:kern w:val="2"/>
                      <w:sz w:val="21"/>
                      <w:szCs w:val="21"/>
                      <w:lang w:val="en-US" w:eastAsia="zh-CN" w:bidi="ar"/>
                    </w:rPr>
                    <w:t>SS</w:t>
                  </w:r>
                </w:p>
              </w:tc>
              <w:tc>
                <w:tcPr>
                  <w:tcW w:w="84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eastAsia="宋体" w:cs="Times New Roman"/>
                      <w:color w:val="000000"/>
                      <w:kern w:val="2"/>
                      <w:sz w:val="21"/>
                      <w:szCs w:val="21"/>
                      <w:lang w:val="en-US" w:eastAsia="zh-CN" w:bidi="ar"/>
                    </w:rPr>
                    <w:t>200</w:t>
                  </w:r>
                </w:p>
              </w:tc>
              <w:tc>
                <w:tcPr>
                  <w:tcW w:w="801"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48</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45</w:t>
                  </w:r>
                </w:p>
              </w:tc>
              <w:tc>
                <w:tcPr>
                  <w:tcW w:w="85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52</w:t>
                  </w:r>
                </w:p>
              </w:tc>
              <w:tc>
                <w:tcPr>
                  <w:tcW w:w="84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42</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b w:val="0"/>
                      <w:bCs/>
                      <w:sz w:val="21"/>
                      <w:szCs w:val="21"/>
                      <w:lang w:val="en-US" w:eastAsia="zh-CN"/>
                    </w:rPr>
                  </w:pPr>
                  <w:r>
                    <w:rPr>
                      <w:rFonts w:hint="eastAsia" w:ascii="Times New Roman" w:hAnsi="Times New Roman" w:cs="Times New Roman"/>
                      <w:b w:val="0"/>
                      <w:bCs/>
                      <w:sz w:val="21"/>
                      <w:szCs w:val="21"/>
                      <w:lang w:val="en-US" w:eastAsia="zh-CN"/>
                    </w:rPr>
                    <w:t xml:space="preserve">47 </w:t>
                  </w:r>
                </w:p>
              </w:tc>
              <w:tc>
                <w:tcPr>
                  <w:tcW w:w="841" w:type="dxa"/>
                  <w:tcBorders>
                    <w:top w:val="single" w:color="auto" w:sz="8" w:space="0"/>
                    <w:left w:val="single" w:color="auto" w:sz="8" w:space="0"/>
                    <w:bottom w:val="single" w:color="auto" w:sz="8" w:space="0"/>
                    <w:right w:val="single" w:color="auto" w:sz="8" w:space="0"/>
                  </w:tcBorders>
                  <w:noWrap w:val="0"/>
                  <w:vAlign w:val="center"/>
                </w:tcPr>
                <w:p>
                  <w:pPr>
                    <w:widowControl/>
                    <w:jc w:val="center"/>
                    <w:textAlignment w:val="center"/>
                    <w:rPr>
                      <w:rFonts w:hint="eastAsia" w:ascii="Times New Roman" w:hAnsi="Times New Roman"/>
                      <w:color w:val="000000"/>
                      <w:kern w:val="0"/>
                      <w:sz w:val="21"/>
                      <w:szCs w:val="21"/>
                      <w:lang w:val="en-US" w:eastAsia="zh-CN"/>
                    </w:rPr>
                  </w:pPr>
                  <w:r>
                    <w:rPr>
                      <w:rFonts w:hint="eastAsia" w:ascii="Times New Roman" w:hAnsi="宋体" w:eastAsia="宋体" w:cs="宋体"/>
                      <w:color w:val="000000"/>
                      <w:kern w:val="2"/>
                      <w:sz w:val="21"/>
                      <w:szCs w:val="21"/>
                      <w:lang w:val="en-US" w:eastAsia="zh-CN" w:bidi="ar"/>
                    </w:rPr>
                    <w:t>达标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gridAfter w:val="1"/>
                <w:trHeight w:val="90" w:hRule="atLeast"/>
                <w:jc w:val="center"/>
              </w:trPr>
              <w:tc>
                <w:tcPr>
                  <w:tcW w:w="890" w:type="dxa"/>
                  <w:vMerge w:val="continue"/>
                  <w:tcBorders>
                    <w:top w:val="single" w:color="auto" w:sz="8" w:space="0"/>
                    <w:left w:val="single" w:color="auto" w:sz="8" w:space="0"/>
                    <w:bottom w:val="single" w:color="auto" w:sz="8" w:space="0"/>
                    <w:right w:val="single" w:color="auto" w:sz="8" w:space="0"/>
                  </w:tcBorders>
                  <w:noWrap w:val="0"/>
                  <w:vAlign w:val="center"/>
                </w:tcPr>
                <w:p>
                  <w:pPr>
                    <w:rPr>
                      <w:rFonts w:hint="default" w:ascii="Calibri" w:hAnsi="Calibri" w:eastAsia="宋体" w:cs="Times New Roman"/>
                      <w:color w:val="000000"/>
                      <w:kern w:val="2"/>
                      <w:sz w:val="21"/>
                      <w:szCs w:val="21"/>
                    </w:rPr>
                  </w:pPr>
                </w:p>
              </w:tc>
              <w:tc>
                <w:tcPr>
                  <w:tcW w:w="707" w:type="dxa"/>
                  <w:vMerge w:val="continue"/>
                  <w:tcBorders>
                    <w:top w:val="single" w:color="auto" w:sz="8" w:space="0"/>
                    <w:left w:val="single" w:color="auto" w:sz="8" w:space="0"/>
                    <w:bottom w:val="single" w:color="auto" w:sz="8" w:space="0"/>
                    <w:right w:val="single" w:color="auto" w:sz="8" w:space="0"/>
                  </w:tcBorders>
                  <w:noWrap w:val="0"/>
                  <w:vAlign w:val="center"/>
                </w:tcPr>
                <w:p>
                  <w:pPr>
                    <w:rPr>
                      <w:rFonts w:hint="default" w:ascii="Calibri" w:hAnsi="Calibri" w:eastAsia="宋体" w:cs="Times New Roman"/>
                      <w:color w:val="000000"/>
                      <w:kern w:val="2"/>
                      <w:sz w:val="21"/>
                      <w:szCs w:val="21"/>
                    </w:rPr>
                  </w:pPr>
                </w:p>
              </w:tc>
              <w:tc>
                <w:tcPr>
                  <w:tcW w:w="811" w:type="dxa"/>
                  <w:gridSpan w:val="2"/>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color w:val="000000"/>
                      <w:sz w:val="21"/>
                      <w:szCs w:val="21"/>
                      <w:lang w:val="en-US"/>
                    </w:rPr>
                  </w:pPr>
                  <w:r>
                    <w:rPr>
                      <w:rFonts w:hint="default" w:ascii="Times New Roman" w:hAnsi="Times New Roman" w:eastAsia="宋体" w:cs="Times New Roman"/>
                      <w:color w:val="000000"/>
                      <w:kern w:val="2"/>
                      <w:sz w:val="21"/>
                      <w:szCs w:val="21"/>
                      <w:lang w:val="en-US" w:eastAsia="zh-CN" w:bidi="ar"/>
                    </w:rPr>
                    <w:t>NH</w:t>
                  </w:r>
                  <w:r>
                    <w:rPr>
                      <w:rFonts w:hint="default" w:ascii="Times New Roman" w:hAnsi="Times New Roman" w:eastAsia="宋体" w:cs="Times New Roman"/>
                      <w:color w:val="000000"/>
                      <w:kern w:val="2"/>
                      <w:sz w:val="21"/>
                      <w:szCs w:val="21"/>
                      <w:vertAlign w:val="subscript"/>
                      <w:lang w:val="en-US" w:eastAsia="zh-CN" w:bidi="ar"/>
                    </w:rPr>
                    <w:t>3</w:t>
                  </w:r>
                  <w:r>
                    <w:rPr>
                      <w:rFonts w:hint="default" w:ascii="Times New Roman" w:hAnsi="Times New Roman" w:eastAsia="宋体" w:cs="Times New Roman"/>
                      <w:color w:val="000000"/>
                      <w:kern w:val="2"/>
                      <w:sz w:val="21"/>
                      <w:szCs w:val="21"/>
                      <w:lang w:val="en-US" w:eastAsia="zh-CN" w:bidi="ar"/>
                    </w:rPr>
                    <w:t>-N</w:t>
                  </w:r>
                </w:p>
              </w:tc>
              <w:tc>
                <w:tcPr>
                  <w:tcW w:w="84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eastAsia="宋体" w:cs="Times New Roman"/>
                      <w:color w:val="000000"/>
                      <w:kern w:val="2"/>
                      <w:sz w:val="21"/>
                      <w:szCs w:val="21"/>
                      <w:lang w:val="en-US" w:eastAsia="zh-CN" w:bidi="ar"/>
                    </w:rPr>
                    <w:t>30</w:t>
                  </w:r>
                </w:p>
              </w:tc>
              <w:tc>
                <w:tcPr>
                  <w:tcW w:w="801"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0.720</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0.754</w:t>
                  </w:r>
                </w:p>
              </w:tc>
              <w:tc>
                <w:tcPr>
                  <w:tcW w:w="85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0.802</w:t>
                  </w:r>
                </w:p>
              </w:tc>
              <w:tc>
                <w:tcPr>
                  <w:tcW w:w="84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0.734</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b w:val="0"/>
                      <w:bCs/>
                      <w:sz w:val="21"/>
                      <w:szCs w:val="21"/>
                      <w:lang w:val="en-US" w:eastAsia="zh-CN"/>
                    </w:rPr>
                  </w:pPr>
                  <w:r>
                    <w:rPr>
                      <w:rFonts w:hint="eastAsia" w:ascii="Times New Roman" w:hAnsi="Times New Roman" w:cs="Times New Roman"/>
                      <w:b w:val="0"/>
                      <w:bCs/>
                      <w:sz w:val="21"/>
                      <w:szCs w:val="21"/>
                      <w:lang w:val="en-US" w:eastAsia="zh-CN"/>
                    </w:rPr>
                    <w:t xml:space="preserve">0.753 </w:t>
                  </w:r>
                </w:p>
              </w:tc>
              <w:tc>
                <w:tcPr>
                  <w:tcW w:w="841" w:type="dxa"/>
                  <w:tcBorders>
                    <w:top w:val="single" w:color="auto" w:sz="8" w:space="0"/>
                    <w:left w:val="single" w:color="auto" w:sz="8" w:space="0"/>
                    <w:bottom w:val="single" w:color="auto" w:sz="8" w:space="0"/>
                    <w:right w:val="single" w:color="auto" w:sz="8" w:space="0"/>
                  </w:tcBorders>
                  <w:noWrap w:val="0"/>
                  <w:vAlign w:val="center"/>
                </w:tcPr>
                <w:p>
                  <w:pPr>
                    <w:widowControl/>
                    <w:jc w:val="center"/>
                    <w:textAlignment w:val="center"/>
                    <w:rPr>
                      <w:rFonts w:hint="eastAsia" w:ascii="Times New Roman" w:hAnsi="Times New Roman"/>
                      <w:color w:val="000000"/>
                      <w:kern w:val="0"/>
                      <w:sz w:val="21"/>
                      <w:szCs w:val="21"/>
                      <w:lang w:val="en-US" w:eastAsia="zh-CN"/>
                    </w:rPr>
                  </w:pPr>
                  <w:r>
                    <w:rPr>
                      <w:rFonts w:hint="eastAsia" w:ascii="Times New Roman" w:hAnsi="宋体" w:eastAsia="宋体" w:cs="宋体"/>
                      <w:color w:val="000000"/>
                      <w:kern w:val="2"/>
                      <w:sz w:val="21"/>
                      <w:szCs w:val="21"/>
                      <w:lang w:val="en-US" w:eastAsia="zh-CN" w:bidi="ar"/>
                    </w:rPr>
                    <w:t>达标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gridAfter w:val="1"/>
                <w:trHeight w:val="90" w:hRule="atLeast"/>
                <w:jc w:val="center"/>
              </w:trPr>
              <w:tc>
                <w:tcPr>
                  <w:tcW w:w="890" w:type="dxa"/>
                  <w:vMerge w:val="continue"/>
                  <w:tcBorders>
                    <w:top w:val="single" w:color="auto" w:sz="8" w:space="0"/>
                    <w:left w:val="single" w:color="auto" w:sz="8" w:space="0"/>
                    <w:bottom w:val="single" w:color="auto" w:sz="8" w:space="0"/>
                    <w:right w:val="single" w:color="auto" w:sz="8" w:space="0"/>
                  </w:tcBorders>
                  <w:noWrap w:val="0"/>
                  <w:vAlign w:val="center"/>
                </w:tcPr>
                <w:p>
                  <w:pPr>
                    <w:rPr>
                      <w:rFonts w:hint="default" w:ascii="Calibri" w:hAnsi="Calibri" w:eastAsia="宋体" w:cs="Times New Roman"/>
                      <w:color w:val="000000"/>
                      <w:kern w:val="2"/>
                      <w:sz w:val="21"/>
                      <w:szCs w:val="21"/>
                    </w:rPr>
                  </w:pPr>
                </w:p>
              </w:tc>
              <w:tc>
                <w:tcPr>
                  <w:tcW w:w="707" w:type="dxa"/>
                  <w:vMerge w:val="continue"/>
                  <w:tcBorders>
                    <w:top w:val="single" w:color="auto" w:sz="8" w:space="0"/>
                    <w:left w:val="single" w:color="auto" w:sz="8" w:space="0"/>
                    <w:bottom w:val="single" w:color="auto" w:sz="8" w:space="0"/>
                    <w:right w:val="single" w:color="auto" w:sz="8" w:space="0"/>
                  </w:tcBorders>
                  <w:noWrap w:val="0"/>
                  <w:vAlign w:val="center"/>
                </w:tcPr>
                <w:p>
                  <w:pPr>
                    <w:rPr>
                      <w:rFonts w:hint="default" w:ascii="Calibri" w:hAnsi="Calibri" w:eastAsia="宋体" w:cs="Times New Roman"/>
                      <w:color w:val="000000"/>
                      <w:kern w:val="2"/>
                      <w:sz w:val="21"/>
                      <w:szCs w:val="21"/>
                    </w:rPr>
                  </w:pPr>
                </w:p>
              </w:tc>
              <w:tc>
                <w:tcPr>
                  <w:tcW w:w="811" w:type="dxa"/>
                  <w:gridSpan w:val="2"/>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color w:val="000000"/>
                      <w:sz w:val="21"/>
                      <w:szCs w:val="21"/>
                      <w:lang w:val="en-US"/>
                    </w:rPr>
                  </w:pPr>
                  <w:r>
                    <w:rPr>
                      <w:rFonts w:hint="eastAsia" w:ascii="Times New Roman" w:hAnsi="Times New Roman" w:eastAsia="宋体" w:cs="宋体"/>
                      <w:color w:val="000000"/>
                      <w:kern w:val="2"/>
                      <w:sz w:val="21"/>
                      <w:szCs w:val="21"/>
                      <w:lang w:val="en-US" w:eastAsia="zh-CN" w:bidi="ar"/>
                    </w:rPr>
                    <w:t>石油类</w:t>
                  </w:r>
                </w:p>
              </w:tc>
              <w:tc>
                <w:tcPr>
                  <w:tcW w:w="84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
                    </w:rPr>
                  </w:pPr>
                  <w:r>
                    <w:rPr>
                      <w:rFonts w:hint="default" w:ascii="Times New Roman" w:hAnsi="Times New Roman" w:eastAsia="宋体" w:cs="Times New Roman"/>
                      <w:color w:val="000000"/>
                      <w:kern w:val="2"/>
                      <w:sz w:val="21"/>
                      <w:szCs w:val="21"/>
                      <w:lang w:val="en-US" w:eastAsia="zh-CN" w:bidi="ar"/>
                    </w:rPr>
                    <w:t>20</w:t>
                  </w:r>
                </w:p>
              </w:tc>
              <w:tc>
                <w:tcPr>
                  <w:tcW w:w="801"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1.27</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1.26</w:t>
                  </w:r>
                </w:p>
              </w:tc>
              <w:tc>
                <w:tcPr>
                  <w:tcW w:w="85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1.26</w:t>
                  </w:r>
                </w:p>
              </w:tc>
              <w:tc>
                <w:tcPr>
                  <w:tcW w:w="84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1.25</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b w:val="0"/>
                      <w:bCs/>
                      <w:sz w:val="21"/>
                      <w:szCs w:val="21"/>
                      <w:lang w:val="en-US" w:eastAsia="zh-CN"/>
                    </w:rPr>
                  </w:pPr>
                  <w:r>
                    <w:rPr>
                      <w:rFonts w:hint="eastAsia" w:ascii="Times New Roman" w:hAnsi="Times New Roman" w:cs="Times New Roman"/>
                      <w:b w:val="0"/>
                      <w:bCs/>
                      <w:sz w:val="21"/>
                      <w:szCs w:val="21"/>
                      <w:lang w:val="en-US" w:eastAsia="zh-CN"/>
                    </w:rPr>
                    <w:t>1.26</w:t>
                  </w:r>
                </w:p>
              </w:tc>
              <w:tc>
                <w:tcPr>
                  <w:tcW w:w="841" w:type="dxa"/>
                  <w:tcBorders>
                    <w:top w:val="single" w:color="auto" w:sz="8" w:space="0"/>
                    <w:left w:val="single" w:color="auto" w:sz="8" w:space="0"/>
                    <w:bottom w:val="single" w:color="auto" w:sz="8" w:space="0"/>
                    <w:right w:val="single" w:color="auto" w:sz="8" w:space="0"/>
                  </w:tcBorders>
                  <w:noWrap w:val="0"/>
                  <w:vAlign w:val="center"/>
                </w:tcPr>
                <w:p>
                  <w:pPr>
                    <w:widowControl/>
                    <w:jc w:val="center"/>
                    <w:textAlignment w:val="center"/>
                    <w:rPr>
                      <w:rFonts w:hint="eastAsia" w:ascii="Times New Roman" w:hAnsi="Times New Roman"/>
                      <w:color w:val="000000"/>
                      <w:kern w:val="0"/>
                      <w:sz w:val="21"/>
                      <w:szCs w:val="21"/>
                      <w:lang w:val="en-US" w:eastAsia="zh-CN"/>
                    </w:rPr>
                  </w:pPr>
                  <w:r>
                    <w:rPr>
                      <w:rFonts w:hint="eastAsia" w:ascii="Times New Roman" w:hAnsi="宋体" w:eastAsia="宋体" w:cs="宋体"/>
                      <w:color w:val="000000"/>
                      <w:kern w:val="2"/>
                      <w:sz w:val="21"/>
                      <w:szCs w:val="21"/>
                      <w:lang w:val="en-US" w:eastAsia="zh-CN" w:bidi="ar"/>
                    </w:rPr>
                    <w:t>达标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gridAfter w:val="1"/>
                <w:trHeight w:val="90" w:hRule="atLeast"/>
                <w:jc w:val="center"/>
              </w:trPr>
              <w:tc>
                <w:tcPr>
                  <w:tcW w:w="890" w:type="dxa"/>
                  <w:vMerge w:val="restart"/>
                  <w:tcBorders>
                    <w:top w:val="single" w:color="auto" w:sz="8" w:space="0"/>
                    <w:left w:val="single" w:color="auto" w:sz="8" w:space="0"/>
                    <w:bottom w:val="single" w:color="auto" w:sz="8" w:space="0"/>
                    <w:right w:val="single" w:color="auto" w:sz="8" w:space="0"/>
                  </w:tcBorders>
                  <w:noWrap w:val="0"/>
                  <w:vAlign w:val="center"/>
                </w:tcPr>
                <w:p>
                  <w:pPr>
                    <w:spacing w:line="240" w:lineRule="auto"/>
                    <w:jc w:val="center"/>
                    <w:rPr>
                      <w:color w:val="000000"/>
                      <w:sz w:val="21"/>
                      <w:szCs w:val="21"/>
                      <w:lang w:val="en-US"/>
                    </w:rPr>
                  </w:pPr>
                  <w:r>
                    <w:rPr>
                      <w:rFonts w:hint="eastAsia" w:ascii="Times New Roman" w:hAnsi="Times New Roman" w:eastAsia="宋体"/>
                      <w:color w:val="000000"/>
                      <w:position w:val="1"/>
                      <w:sz w:val="21"/>
                      <w:szCs w:val="21"/>
                      <w:highlight w:val="none"/>
                      <w:vertAlign w:val="baseline"/>
                      <w:lang w:val="en-US" w:eastAsia="zh-CN"/>
                    </w:rPr>
                    <w:t>2020年5月7日</w:t>
                  </w:r>
                </w:p>
              </w:tc>
              <w:tc>
                <w:tcPr>
                  <w:tcW w:w="707" w:type="dxa"/>
                  <w:vMerge w:val="restart"/>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color w:val="000000"/>
                      <w:sz w:val="21"/>
                      <w:szCs w:val="21"/>
                      <w:lang w:val="en-US"/>
                    </w:rPr>
                  </w:pPr>
                  <w:r>
                    <w:rPr>
                      <w:rFonts w:hint="eastAsia" w:ascii="Times New Roman" w:hAnsi="Times New Roman" w:eastAsia="宋体"/>
                      <w:szCs w:val="21"/>
                    </w:rPr>
                    <w:t>污水总排口</w:t>
                  </w:r>
                </w:p>
              </w:tc>
              <w:tc>
                <w:tcPr>
                  <w:tcW w:w="811" w:type="dxa"/>
                  <w:gridSpan w:val="2"/>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leftChars="0" w:right="0" w:rightChars="0"/>
                    <w:jc w:val="center"/>
                    <w:rPr>
                      <w:color w:val="000000"/>
                      <w:sz w:val="21"/>
                      <w:szCs w:val="21"/>
                      <w:lang w:val="en-US"/>
                    </w:rPr>
                  </w:pPr>
                  <w:r>
                    <w:rPr>
                      <w:rFonts w:hint="default" w:ascii="Times New Roman" w:hAnsi="Times New Roman" w:eastAsia="宋体" w:cs="Times New Roman"/>
                      <w:color w:val="000000"/>
                      <w:kern w:val="2"/>
                      <w:sz w:val="21"/>
                      <w:szCs w:val="21"/>
                      <w:lang w:val="en-US" w:eastAsia="zh-CN" w:bidi="ar"/>
                    </w:rPr>
                    <w:t>pH</w:t>
                  </w:r>
                </w:p>
              </w:tc>
              <w:tc>
                <w:tcPr>
                  <w:tcW w:w="84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
                    </w:rPr>
                  </w:pPr>
                  <w:r>
                    <w:rPr>
                      <w:rFonts w:hint="default" w:ascii="Times New Roman" w:hAnsi="Times New Roman" w:eastAsia="宋体" w:cs="Times New Roman"/>
                      <w:color w:val="000000"/>
                      <w:kern w:val="2"/>
                      <w:sz w:val="21"/>
                      <w:szCs w:val="21"/>
                      <w:lang w:val="en-US" w:eastAsia="zh-CN" w:bidi="ar"/>
                    </w:rPr>
                    <w:t>6~9</w:t>
                  </w:r>
                </w:p>
              </w:tc>
              <w:tc>
                <w:tcPr>
                  <w:tcW w:w="801"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7.85</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7.71</w:t>
                  </w:r>
                </w:p>
              </w:tc>
              <w:tc>
                <w:tcPr>
                  <w:tcW w:w="85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7.95</w:t>
                  </w:r>
                </w:p>
              </w:tc>
              <w:tc>
                <w:tcPr>
                  <w:tcW w:w="84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7.77</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b w:val="0"/>
                      <w:bCs/>
                      <w:sz w:val="21"/>
                      <w:szCs w:val="21"/>
                      <w:lang w:val="en-US" w:eastAsia="zh-CN"/>
                    </w:rPr>
                  </w:pPr>
                  <w:r>
                    <w:rPr>
                      <w:rFonts w:hint="eastAsia" w:ascii="Times New Roman" w:hAnsi="Times New Roman" w:cs="Times New Roman"/>
                      <w:b w:val="0"/>
                      <w:bCs/>
                      <w:sz w:val="21"/>
                      <w:szCs w:val="21"/>
                      <w:lang w:val="en-US" w:eastAsia="zh-CN"/>
                    </w:rPr>
                    <w:t>7.71~7.95</w:t>
                  </w:r>
                </w:p>
              </w:tc>
              <w:tc>
                <w:tcPr>
                  <w:tcW w:w="841" w:type="dxa"/>
                  <w:tcBorders>
                    <w:top w:val="single" w:color="auto" w:sz="8" w:space="0"/>
                    <w:left w:val="single" w:color="auto" w:sz="8" w:space="0"/>
                    <w:bottom w:val="single" w:color="auto" w:sz="8" w:space="0"/>
                    <w:right w:val="single" w:color="auto" w:sz="8" w:space="0"/>
                  </w:tcBorders>
                  <w:noWrap w:val="0"/>
                  <w:vAlign w:val="center"/>
                </w:tcPr>
                <w:p>
                  <w:pPr>
                    <w:widowControl/>
                    <w:jc w:val="center"/>
                    <w:textAlignment w:val="center"/>
                    <w:rPr>
                      <w:rFonts w:hint="eastAsia" w:ascii="Times New Roman" w:hAnsi="Times New Roman"/>
                      <w:color w:val="000000"/>
                      <w:kern w:val="0"/>
                      <w:sz w:val="21"/>
                      <w:szCs w:val="21"/>
                      <w:lang w:val="en-US" w:eastAsia="zh-CN"/>
                    </w:rPr>
                  </w:pPr>
                  <w:r>
                    <w:rPr>
                      <w:rFonts w:hint="eastAsia" w:ascii="Times New Roman" w:hAnsi="宋体" w:eastAsia="宋体" w:cs="宋体"/>
                      <w:color w:val="000000"/>
                      <w:kern w:val="2"/>
                      <w:sz w:val="21"/>
                      <w:szCs w:val="21"/>
                      <w:lang w:val="en-US" w:eastAsia="zh-CN" w:bidi="ar"/>
                    </w:rPr>
                    <w:t>达标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gridAfter w:val="1"/>
                <w:trHeight w:val="90" w:hRule="atLeast"/>
                <w:jc w:val="center"/>
              </w:trPr>
              <w:tc>
                <w:tcPr>
                  <w:tcW w:w="890" w:type="dxa"/>
                  <w:vMerge w:val="continue"/>
                  <w:tcBorders>
                    <w:top w:val="single" w:color="auto" w:sz="8" w:space="0"/>
                    <w:left w:val="single" w:color="auto" w:sz="8" w:space="0"/>
                    <w:bottom w:val="single" w:color="auto" w:sz="8" w:space="0"/>
                    <w:right w:val="single" w:color="auto" w:sz="8" w:space="0"/>
                  </w:tcBorders>
                  <w:noWrap w:val="0"/>
                  <w:vAlign w:val="center"/>
                </w:tcPr>
                <w:p>
                  <w:pPr>
                    <w:rPr>
                      <w:rFonts w:hint="default" w:ascii="Calibri" w:hAnsi="Calibri" w:eastAsia="宋体" w:cs="Times New Roman"/>
                      <w:color w:val="000000"/>
                      <w:kern w:val="2"/>
                      <w:sz w:val="21"/>
                      <w:szCs w:val="21"/>
                    </w:rPr>
                  </w:pPr>
                </w:p>
              </w:tc>
              <w:tc>
                <w:tcPr>
                  <w:tcW w:w="707" w:type="dxa"/>
                  <w:vMerge w:val="continue"/>
                  <w:tcBorders>
                    <w:top w:val="single" w:color="auto" w:sz="8" w:space="0"/>
                    <w:left w:val="single" w:color="auto" w:sz="8" w:space="0"/>
                    <w:bottom w:val="single" w:color="auto" w:sz="8" w:space="0"/>
                    <w:right w:val="single" w:color="auto" w:sz="8" w:space="0"/>
                  </w:tcBorders>
                  <w:noWrap w:val="0"/>
                  <w:vAlign w:val="center"/>
                </w:tcPr>
                <w:p>
                  <w:pPr>
                    <w:rPr>
                      <w:rFonts w:hint="default" w:ascii="Calibri" w:hAnsi="Calibri" w:eastAsia="宋体" w:cs="Times New Roman"/>
                      <w:color w:val="000000"/>
                      <w:kern w:val="2"/>
                      <w:sz w:val="21"/>
                      <w:szCs w:val="21"/>
                    </w:rPr>
                  </w:pPr>
                </w:p>
              </w:tc>
              <w:tc>
                <w:tcPr>
                  <w:tcW w:w="811" w:type="dxa"/>
                  <w:gridSpan w:val="2"/>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leftChars="0" w:right="0" w:rightChars="0"/>
                    <w:jc w:val="center"/>
                    <w:rPr>
                      <w:color w:val="000000"/>
                      <w:sz w:val="21"/>
                      <w:szCs w:val="21"/>
                      <w:lang w:val="en-US"/>
                    </w:rPr>
                  </w:pPr>
                  <w:r>
                    <w:rPr>
                      <w:rFonts w:ascii="Times New Roman" w:hAnsi="Times New Roman"/>
                      <w:color w:val="000000"/>
                      <w:sz w:val="21"/>
                      <w:szCs w:val="21"/>
                    </w:rPr>
                    <w:t>COD</w:t>
                  </w:r>
                  <w:r>
                    <w:rPr>
                      <w:rFonts w:ascii="Times New Roman" w:hAnsi="Times New Roman"/>
                      <w:color w:val="000000"/>
                      <w:sz w:val="21"/>
                      <w:szCs w:val="21"/>
                      <w:vertAlign w:val="subscript"/>
                    </w:rPr>
                    <w:t>Cr</w:t>
                  </w:r>
                </w:p>
              </w:tc>
              <w:tc>
                <w:tcPr>
                  <w:tcW w:w="84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eastAsia="宋体" w:cs="Times New Roman"/>
                      <w:color w:val="000000"/>
                      <w:kern w:val="2"/>
                      <w:sz w:val="21"/>
                      <w:szCs w:val="21"/>
                      <w:lang w:val="en-US" w:eastAsia="zh-CN" w:bidi="ar"/>
                    </w:rPr>
                    <w:t>350</w:t>
                  </w:r>
                </w:p>
              </w:tc>
              <w:tc>
                <w:tcPr>
                  <w:tcW w:w="801"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15</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18</w:t>
                  </w:r>
                </w:p>
              </w:tc>
              <w:tc>
                <w:tcPr>
                  <w:tcW w:w="85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19</w:t>
                  </w:r>
                </w:p>
              </w:tc>
              <w:tc>
                <w:tcPr>
                  <w:tcW w:w="84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21</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b w:val="0"/>
                      <w:bCs/>
                      <w:sz w:val="21"/>
                      <w:szCs w:val="21"/>
                      <w:lang w:val="en-US" w:eastAsia="zh-CN"/>
                    </w:rPr>
                  </w:pPr>
                  <w:r>
                    <w:rPr>
                      <w:rFonts w:hint="eastAsia" w:ascii="Times New Roman" w:hAnsi="Times New Roman" w:cs="Times New Roman"/>
                      <w:b w:val="0"/>
                      <w:bCs/>
                      <w:sz w:val="21"/>
                      <w:szCs w:val="21"/>
                      <w:lang w:val="en-US" w:eastAsia="zh-CN"/>
                    </w:rPr>
                    <w:t xml:space="preserve">18 </w:t>
                  </w:r>
                </w:p>
              </w:tc>
              <w:tc>
                <w:tcPr>
                  <w:tcW w:w="841"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color w:val="000000"/>
                      <w:kern w:val="2"/>
                      <w:sz w:val="21"/>
                      <w:szCs w:val="21"/>
                      <w:lang w:val="en-US" w:eastAsia="zh-CN" w:bidi="ar"/>
                    </w:rPr>
                  </w:pPr>
                  <w:r>
                    <w:rPr>
                      <w:rFonts w:hint="eastAsia" w:ascii="Times New Roman" w:hAnsi="Times New Roman" w:eastAsia="宋体" w:cs="Times New Roman"/>
                      <w:color w:val="000000"/>
                      <w:kern w:val="2"/>
                      <w:sz w:val="21"/>
                      <w:szCs w:val="21"/>
                      <w:lang w:val="en-US" w:eastAsia="zh-CN" w:bidi="ar"/>
                    </w:rPr>
                    <w:t>达标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gridAfter w:val="1"/>
                <w:trHeight w:val="90" w:hRule="atLeast"/>
                <w:jc w:val="center"/>
              </w:trPr>
              <w:tc>
                <w:tcPr>
                  <w:tcW w:w="890" w:type="dxa"/>
                  <w:vMerge w:val="continue"/>
                  <w:tcBorders>
                    <w:top w:val="single" w:color="auto" w:sz="8" w:space="0"/>
                    <w:left w:val="single" w:color="auto" w:sz="8" w:space="0"/>
                    <w:bottom w:val="single" w:color="auto" w:sz="8" w:space="0"/>
                    <w:right w:val="single" w:color="auto" w:sz="8" w:space="0"/>
                  </w:tcBorders>
                  <w:noWrap w:val="0"/>
                  <w:vAlign w:val="center"/>
                </w:tcPr>
                <w:p>
                  <w:pPr>
                    <w:rPr>
                      <w:rFonts w:hint="default" w:ascii="Calibri" w:hAnsi="Calibri" w:eastAsia="宋体" w:cs="Times New Roman"/>
                      <w:color w:val="000000"/>
                      <w:kern w:val="2"/>
                      <w:sz w:val="21"/>
                      <w:szCs w:val="21"/>
                    </w:rPr>
                  </w:pPr>
                </w:p>
              </w:tc>
              <w:tc>
                <w:tcPr>
                  <w:tcW w:w="707" w:type="dxa"/>
                  <w:vMerge w:val="continue"/>
                  <w:tcBorders>
                    <w:top w:val="single" w:color="auto" w:sz="8" w:space="0"/>
                    <w:left w:val="single" w:color="auto" w:sz="8" w:space="0"/>
                    <w:bottom w:val="single" w:color="auto" w:sz="8" w:space="0"/>
                    <w:right w:val="single" w:color="auto" w:sz="8" w:space="0"/>
                  </w:tcBorders>
                  <w:noWrap w:val="0"/>
                  <w:vAlign w:val="center"/>
                </w:tcPr>
                <w:p>
                  <w:pPr>
                    <w:rPr>
                      <w:rFonts w:hint="default" w:ascii="Calibri" w:hAnsi="Calibri" w:eastAsia="宋体" w:cs="Times New Roman"/>
                      <w:color w:val="000000"/>
                      <w:kern w:val="2"/>
                      <w:sz w:val="21"/>
                      <w:szCs w:val="21"/>
                    </w:rPr>
                  </w:pPr>
                </w:p>
              </w:tc>
              <w:tc>
                <w:tcPr>
                  <w:tcW w:w="811" w:type="dxa"/>
                  <w:gridSpan w:val="2"/>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leftChars="0" w:right="0" w:rightChars="0"/>
                    <w:jc w:val="center"/>
                    <w:rPr>
                      <w:color w:val="000000"/>
                      <w:sz w:val="21"/>
                      <w:szCs w:val="21"/>
                      <w:lang w:val="en-US"/>
                    </w:rPr>
                  </w:pPr>
                  <w:r>
                    <w:rPr>
                      <w:rFonts w:ascii="Times New Roman" w:hAnsi="Times New Roman"/>
                      <w:color w:val="000000"/>
                      <w:sz w:val="21"/>
                      <w:szCs w:val="21"/>
                    </w:rPr>
                    <w:t>BOD</w:t>
                  </w:r>
                  <w:r>
                    <w:rPr>
                      <w:rFonts w:ascii="Times New Roman" w:hAnsi="Times New Roman"/>
                      <w:color w:val="000000"/>
                      <w:sz w:val="21"/>
                      <w:szCs w:val="21"/>
                      <w:vertAlign w:val="subscript"/>
                    </w:rPr>
                    <w:t>5</w:t>
                  </w:r>
                </w:p>
              </w:tc>
              <w:tc>
                <w:tcPr>
                  <w:tcW w:w="84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eastAsia="宋体" w:cs="Times New Roman"/>
                      <w:color w:val="000000"/>
                      <w:kern w:val="2"/>
                      <w:sz w:val="21"/>
                      <w:szCs w:val="21"/>
                      <w:lang w:val="en-US" w:eastAsia="zh-CN" w:bidi="ar"/>
                    </w:rPr>
                    <w:t>150</w:t>
                  </w:r>
                </w:p>
              </w:tc>
              <w:tc>
                <w:tcPr>
                  <w:tcW w:w="801"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9.7</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11.4</w:t>
                  </w:r>
                </w:p>
              </w:tc>
              <w:tc>
                <w:tcPr>
                  <w:tcW w:w="85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12.2</w:t>
                  </w:r>
                </w:p>
              </w:tc>
              <w:tc>
                <w:tcPr>
                  <w:tcW w:w="84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11.4</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b w:val="0"/>
                      <w:bCs/>
                      <w:sz w:val="21"/>
                      <w:szCs w:val="21"/>
                      <w:lang w:val="en-US" w:eastAsia="zh-CN"/>
                    </w:rPr>
                  </w:pPr>
                  <w:r>
                    <w:rPr>
                      <w:rFonts w:hint="eastAsia" w:ascii="Times New Roman" w:hAnsi="Times New Roman" w:cs="Times New Roman"/>
                      <w:b w:val="0"/>
                      <w:bCs/>
                      <w:sz w:val="21"/>
                      <w:szCs w:val="21"/>
                      <w:lang w:val="en-US" w:eastAsia="zh-CN"/>
                    </w:rPr>
                    <w:t xml:space="preserve">11.2 </w:t>
                  </w:r>
                </w:p>
              </w:tc>
              <w:tc>
                <w:tcPr>
                  <w:tcW w:w="841"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color w:val="000000"/>
                      <w:kern w:val="2"/>
                      <w:sz w:val="21"/>
                      <w:szCs w:val="21"/>
                      <w:lang w:val="en-US" w:eastAsia="zh-CN" w:bidi="ar"/>
                    </w:rPr>
                  </w:pPr>
                  <w:r>
                    <w:rPr>
                      <w:rFonts w:hint="eastAsia" w:ascii="Times New Roman" w:hAnsi="Times New Roman" w:eastAsia="宋体" w:cs="Times New Roman"/>
                      <w:color w:val="000000"/>
                      <w:kern w:val="2"/>
                      <w:sz w:val="21"/>
                      <w:szCs w:val="21"/>
                      <w:lang w:val="en-US" w:eastAsia="zh-CN" w:bidi="ar"/>
                    </w:rPr>
                    <w:t>达标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gridAfter w:val="1"/>
                <w:trHeight w:val="167" w:hRule="atLeast"/>
                <w:jc w:val="center"/>
              </w:trPr>
              <w:tc>
                <w:tcPr>
                  <w:tcW w:w="890" w:type="dxa"/>
                  <w:vMerge w:val="continue"/>
                  <w:tcBorders>
                    <w:top w:val="single" w:color="auto" w:sz="8" w:space="0"/>
                    <w:left w:val="single" w:color="auto" w:sz="8" w:space="0"/>
                    <w:bottom w:val="single" w:color="auto" w:sz="8" w:space="0"/>
                    <w:right w:val="single" w:color="auto" w:sz="8" w:space="0"/>
                  </w:tcBorders>
                  <w:noWrap w:val="0"/>
                  <w:vAlign w:val="center"/>
                </w:tcPr>
                <w:p>
                  <w:pPr>
                    <w:rPr>
                      <w:rFonts w:hint="default" w:ascii="Calibri" w:hAnsi="Calibri" w:eastAsia="宋体" w:cs="Times New Roman"/>
                      <w:color w:val="000000"/>
                      <w:kern w:val="2"/>
                      <w:sz w:val="21"/>
                      <w:szCs w:val="21"/>
                    </w:rPr>
                  </w:pPr>
                </w:p>
              </w:tc>
              <w:tc>
                <w:tcPr>
                  <w:tcW w:w="707" w:type="dxa"/>
                  <w:vMerge w:val="continue"/>
                  <w:tcBorders>
                    <w:top w:val="single" w:color="auto" w:sz="8" w:space="0"/>
                    <w:left w:val="single" w:color="auto" w:sz="8" w:space="0"/>
                    <w:bottom w:val="single" w:color="auto" w:sz="8" w:space="0"/>
                    <w:right w:val="single" w:color="auto" w:sz="8" w:space="0"/>
                  </w:tcBorders>
                  <w:noWrap w:val="0"/>
                  <w:vAlign w:val="center"/>
                </w:tcPr>
                <w:p>
                  <w:pPr>
                    <w:rPr>
                      <w:rFonts w:hint="default" w:ascii="Calibri" w:hAnsi="Calibri" w:eastAsia="宋体" w:cs="Times New Roman"/>
                      <w:color w:val="000000"/>
                      <w:kern w:val="2"/>
                      <w:sz w:val="21"/>
                      <w:szCs w:val="21"/>
                    </w:rPr>
                  </w:pPr>
                </w:p>
              </w:tc>
              <w:tc>
                <w:tcPr>
                  <w:tcW w:w="811" w:type="dxa"/>
                  <w:gridSpan w:val="2"/>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leftChars="0" w:right="0" w:rightChars="0"/>
                    <w:jc w:val="center"/>
                    <w:rPr>
                      <w:color w:val="000000"/>
                      <w:sz w:val="21"/>
                      <w:szCs w:val="21"/>
                      <w:lang w:val="en-US"/>
                    </w:rPr>
                  </w:pPr>
                  <w:r>
                    <w:rPr>
                      <w:rFonts w:hint="default" w:ascii="Times New Roman" w:hAnsi="Times New Roman" w:eastAsia="宋体" w:cs="Times New Roman"/>
                      <w:color w:val="000000"/>
                      <w:kern w:val="2"/>
                      <w:sz w:val="21"/>
                      <w:szCs w:val="21"/>
                      <w:lang w:val="en-US" w:eastAsia="zh-CN" w:bidi="ar"/>
                    </w:rPr>
                    <w:t>SS</w:t>
                  </w:r>
                </w:p>
              </w:tc>
              <w:tc>
                <w:tcPr>
                  <w:tcW w:w="84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eastAsia="宋体" w:cs="Times New Roman"/>
                      <w:color w:val="000000"/>
                      <w:kern w:val="2"/>
                      <w:sz w:val="21"/>
                      <w:szCs w:val="21"/>
                      <w:lang w:val="en-US" w:eastAsia="zh-CN" w:bidi="ar"/>
                    </w:rPr>
                    <w:t>200</w:t>
                  </w:r>
                </w:p>
              </w:tc>
              <w:tc>
                <w:tcPr>
                  <w:tcW w:w="801"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42</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53</w:t>
                  </w:r>
                </w:p>
              </w:tc>
              <w:tc>
                <w:tcPr>
                  <w:tcW w:w="85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50</w:t>
                  </w:r>
                </w:p>
              </w:tc>
              <w:tc>
                <w:tcPr>
                  <w:tcW w:w="84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44</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b w:val="0"/>
                      <w:bCs/>
                      <w:sz w:val="21"/>
                      <w:szCs w:val="21"/>
                      <w:lang w:val="en-US" w:eastAsia="zh-CN"/>
                    </w:rPr>
                  </w:pPr>
                  <w:r>
                    <w:rPr>
                      <w:rFonts w:hint="eastAsia" w:ascii="Times New Roman" w:hAnsi="Times New Roman" w:cs="Times New Roman"/>
                      <w:b w:val="0"/>
                      <w:bCs/>
                      <w:sz w:val="21"/>
                      <w:szCs w:val="21"/>
                      <w:lang w:val="en-US" w:eastAsia="zh-CN"/>
                    </w:rPr>
                    <w:t xml:space="preserve">47 </w:t>
                  </w:r>
                </w:p>
              </w:tc>
              <w:tc>
                <w:tcPr>
                  <w:tcW w:w="841"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color w:val="000000"/>
                      <w:kern w:val="2"/>
                      <w:sz w:val="21"/>
                      <w:szCs w:val="21"/>
                      <w:lang w:val="en-US" w:eastAsia="zh-CN" w:bidi="ar"/>
                    </w:rPr>
                  </w:pPr>
                  <w:r>
                    <w:rPr>
                      <w:rFonts w:hint="eastAsia" w:ascii="Times New Roman" w:hAnsi="Times New Roman" w:eastAsia="宋体" w:cs="Times New Roman"/>
                      <w:color w:val="000000"/>
                      <w:kern w:val="2"/>
                      <w:sz w:val="21"/>
                      <w:szCs w:val="21"/>
                      <w:lang w:val="en-US" w:eastAsia="zh-CN" w:bidi="ar"/>
                    </w:rPr>
                    <w:t>达标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gridAfter w:val="1"/>
                <w:trHeight w:val="90" w:hRule="atLeast"/>
                <w:jc w:val="center"/>
              </w:trPr>
              <w:tc>
                <w:tcPr>
                  <w:tcW w:w="890" w:type="dxa"/>
                  <w:vMerge w:val="continue"/>
                  <w:tcBorders>
                    <w:top w:val="single" w:color="auto" w:sz="8" w:space="0"/>
                    <w:left w:val="single" w:color="auto" w:sz="8" w:space="0"/>
                    <w:bottom w:val="single" w:color="auto" w:sz="8" w:space="0"/>
                    <w:right w:val="single" w:color="auto" w:sz="8" w:space="0"/>
                  </w:tcBorders>
                  <w:noWrap w:val="0"/>
                  <w:vAlign w:val="center"/>
                </w:tcPr>
                <w:p>
                  <w:pPr>
                    <w:rPr>
                      <w:rFonts w:hint="default" w:ascii="Calibri" w:hAnsi="Calibri" w:eastAsia="宋体" w:cs="Times New Roman"/>
                      <w:color w:val="000000"/>
                      <w:kern w:val="2"/>
                      <w:sz w:val="21"/>
                      <w:szCs w:val="21"/>
                    </w:rPr>
                  </w:pPr>
                </w:p>
              </w:tc>
              <w:tc>
                <w:tcPr>
                  <w:tcW w:w="707" w:type="dxa"/>
                  <w:vMerge w:val="continue"/>
                  <w:tcBorders>
                    <w:top w:val="single" w:color="auto" w:sz="8" w:space="0"/>
                    <w:left w:val="single" w:color="auto" w:sz="8" w:space="0"/>
                    <w:bottom w:val="single" w:color="auto" w:sz="8" w:space="0"/>
                    <w:right w:val="single" w:color="auto" w:sz="8" w:space="0"/>
                  </w:tcBorders>
                  <w:noWrap w:val="0"/>
                  <w:vAlign w:val="center"/>
                </w:tcPr>
                <w:p>
                  <w:pPr>
                    <w:rPr>
                      <w:rFonts w:hint="default" w:ascii="Calibri" w:hAnsi="Calibri" w:eastAsia="宋体" w:cs="Times New Roman"/>
                      <w:color w:val="000000"/>
                      <w:kern w:val="2"/>
                      <w:sz w:val="21"/>
                      <w:szCs w:val="21"/>
                    </w:rPr>
                  </w:pPr>
                </w:p>
              </w:tc>
              <w:tc>
                <w:tcPr>
                  <w:tcW w:w="811" w:type="dxa"/>
                  <w:gridSpan w:val="2"/>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leftChars="0" w:right="0" w:rightChars="0"/>
                    <w:jc w:val="center"/>
                    <w:rPr>
                      <w:color w:val="000000"/>
                      <w:sz w:val="21"/>
                      <w:szCs w:val="21"/>
                      <w:lang w:val="en-US"/>
                    </w:rPr>
                  </w:pPr>
                  <w:r>
                    <w:rPr>
                      <w:rFonts w:hint="default" w:ascii="Times New Roman" w:hAnsi="Times New Roman" w:eastAsia="宋体" w:cs="Times New Roman"/>
                      <w:color w:val="000000"/>
                      <w:kern w:val="2"/>
                      <w:sz w:val="21"/>
                      <w:szCs w:val="21"/>
                      <w:lang w:val="en-US" w:eastAsia="zh-CN" w:bidi="ar"/>
                    </w:rPr>
                    <w:t>NH</w:t>
                  </w:r>
                  <w:r>
                    <w:rPr>
                      <w:rFonts w:hint="default" w:ascii="Times New Roman" w:hAnsi="Times New Roman" w:eastAsia="宋体" w:cs="Times New Roman"/>
                      <w:color w:val="000000"/>
                      <w:kern w:val="2"/>
                      <w:sz w:val="21"/>
                      <w:szCs w:val="21"/>
                      <w:vertAlign w:val="subscript"/>
                      <w:lang w:val="en-US" w:eastAsia="zh-CN" w:bidi="ar"/>
                    </w:rPr>
                    <w:t>3</w:t>
                  </w:r>
                  <w:r>
                    <w:rPr>
                      <w:rFonts w:hint="default" w:ascii="Times New Roman" w:hAnsi="Times New Roman" w:eastAsia="宋体" w:cs="Times New Roman"/>
                      <w:color w:val="000000"/>
                      <w:kern w:val="2"/>
                      <w:sz w:val="21"/>
                      <w:szCs w:val="21"/>
                      <w:lang w:val="en-US" w:eastAsia="zh-CN" w:bidi="ar"/>
                    </w:rPr>
                    <w:t>-N</w:t>
                  </w:r>
                </w:p>
              </w:tc>
              <w:tc>
                <w:tcPr>
                  <w:tcW w:w="84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eastAsia="宋体" w:cs="Times New Roman"/>
                      <w:color w:val="000000"/>
                      <w:kern w:val="2"/>
                      <w:sz w:val="21"/>
                      <w:szCs w:val="21"/>
                      <w:lang w:val="en-US" w:eastAsia="zh-CN" w:bidi="ar"/>
                    </w:rPr>
                    <w:t>30</w:t>
                  </w:r>
                </w:p>
              </w:tc>
              <w:tc>
                <w:tcPr>
                  <w:tcW w:w="801"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0.742</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0.729</w:t>
                  </w:r>
                </w:p>
              </w:tc>
              <w:tc>
                <w:tcPr>
                  <w:tcW w:w="85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0.805</w:t>
                  </w:r>
                </w:p>
              </w:tc>
              <w:tc>
                <w:tcPr>
                  <w:tcW w:w="84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0.754</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b w:val="0"/>
                      <w:bCs/>
                      <w:sz w:val="21"/>
                      <w:szCs w:val="21"/>
                      <w:lang w:val="en-US" w:eastAsia="zh-CN"/>
                    </w:rPr>
                  </w:pPr>
                  <w:r>
                    <w:rPr>
                      <w:rFonts w:hint="eastAsia" w:ascii="Times New Roman" w:hAnsi="Times New Roman" w:cs="Times New Roman"/>
                      <w:b w:val="0"/>
                      <w:bCs/>
                      <w:sz w:val="21"/>
                      <w:szCs w:val="21"/>
                      <w:lang w:val="en-US" w:eastAsia="zh-CN"/>
                    </w:rPr>
                    <w:t xml:space="preserve">0.758 </w:t>
                  </w:r>
                </w:p>
              </w:tc>
              <w:tc>
                <w:tcPr>
                  <w:tcW w:w="841"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color w:val="000000"/>
                      <w:kern w:val="2"/>
                      <w:sz w:val="21"/>
                      <w:szCs w:val="21"/>
                      <w:lang w:val="en-US" w:eastAsia="zh-CN" w:bidi="ar"/>
                    </w:rPr>
                  </w:pPr>
                  <w:r>
                    <w:rPr>
                      <w:rFonts w:hint="eastAsia" w:ascii="Times New Roman" w:hAnsi="Times New Roman" w:eastAsia="宋体" w:cs="Times New Roman"/>
                      <w:color w:val="000000"/>
                      <w:kern w:val="2"/>
                      <w:sz w:val="21"/>
                      <w:szCs w:val="21"/>
                      <w:lang w:val="en-US" w:eastAsia="zh-CN" w:bidi="ar"/>
                    </w:rPr>
                    <w:t>达标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gridAfter w:val="1"/>
                <w:trHeight w:val="90" w:hRule="atLeast"/>
                <w:jc w:val="center"/>
              </w:trPr>
              <w:tc>
                <w:tcPr>
                  <w:tcW w:w="890" w:type="dxa"/>
                  <w:vMerge w:val="continue"/>
                  <w:tcBorders>
                    <w:top w:val="single" w:color="auto" w:sz="8" w:space="0"/>
                    <w:left w:val="single" w:color="auto" w:sz="8" w:space="0"/>
                    <w:bottom w:val="single" w:color="auto" w:sz="8" w:space="0"/>
                    <w:right w:val="single" w:color="auto" w:sz="8" w:space="0"/>
                  </w:tcBorders>
                  <w:noWrap w:val="0"/>
                  <w:vAlign w:val="center"/>
                </w:tcPr>
                <w:p>
                  <w:pPr>
                    <w:rPr>
                      <w:rFonts w:hint="default" w:ascii="Calibri" w:hAnsi="Calibri" w:eastAsia="宋体" w:cs="Times New Roman"/>
                      <w:color w:val="000000"/>
                      <w:kern w:val="2"/>
                      <w:sz w:val="21"/>
                      <w:szCs w:val="21"/>
                    </w:rPr>
                  </w:pPr>
                </w:p>
              </w:tc>
              <w:tc>
                <w:tcPr>
                  <w:tcW w:w="707" w:type="dxa"/>
                  <w:vMerge w:val="continue"/>
                  <w:tcBorders>
                    <w:top w:val="single" w:color="auto" w:sz="8" w:space="0"/>
                    <w:left w:val="single" w:color="auto" w:sz="8" w:space="0"/>
                    <w:bottom w:val="single" w:color="auto" w:sz="8" w:space="0"/>
                    <w:right w:val="single" w:color="auto" w:sz="8" w:space="0"/>
                  </w:tcBorders>
                  <w:noWrap w:val="0"/>
                  <w:vAlign w:val="center"/>
                </w:tcPr>
                <w:p>
                  <w:pPr>
                    <w:rPr>
                      <w:rFonts w:hint="default" w:ascii="Calibri" w:hAnsi="Calibri" w:eastAsia="宋体" w:cs="Times New Roman"/>
                      <w:color w:val="000000"/>
                      <w:kern w:val="2"/>
                      <w:sz w:val="21"/>
                      <w:szCs w:val="21"/>
                    </w:rPr>
                  </w:pPr>
                </w:p>
              </w:tc>
              <w:tc>
                <w:tcPr>
                  <w:tcW w:w="811" w:type="dxa"/>
                  <w:gridSpan w:val="2"/>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leftChars="0" w:right="0" w:rightChars="0"/>
                    <w:jc w:val="center"/>
                    <w:rPr>
                      <w:color w:val="000000"/>
                      <w:sz w:val="21"/>
                      <w:szCs w:val="21"/>
                      <w:lang w:val="en-US"/>
                    </w:rPr>
                  </w:pPr>
                  <w:r>
                    <w:rPr>
                      <w:rFonts w:hint="eastAsia" w:ascii="Times New Roman" w:hAnsi="Times New Roman" w:eastAsia="宋体" w:cs="宋体"/>
                      <w:color w:val="000000"/>
                      <w:kern w:val="2"/>
                      <w:sz w:val="21"/>
                      <w:szCs w:val="21"/>
                      <w:lang w:val="en-US" w:eastAsia="zh-CN" w:bidi="ar"/>
                    </w:rPr>
                    <w:t>石油类</w:t>
                  </w:r>
                </w:p>
              </w:tc>
              <w:tc>
                <w:tcPr>
                  <w:tcW w:w="843"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
                    </w:rPr>
                  </w:pPr>
                  <w:r>
                    <w:rPr>
                      <w:rFonts w:hint="default" w:ascii="Times New Roman" w:hAnsi="Times New Roman" w:eastAsia="宋体" w:cs="Times New Roman"/>
                      <w:color w:val="000000"/>
                      <w:kern w:val="2"/>
                      <w:sz w:val="21"/>
                      <w:szCs w:val="21"/>
                      <w:lang w:val="en-US" w:eastAsia="zh-CN" w:bidi="ar"/>
                    </w:rPr>
                    <w:t>20</w:t>
                  </w:r>
                </w:p>
              </w:tc>
              <w:tc>
                <w:tcPr>
                  <w:tcW w:w="801"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1.24</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1.25</w:t>
                  </w:r>
                </w:p>
              </w:tc>
              <w:tc>
                <w:tcPr>
                  <w:tcW w:w="85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1.25</w:t>
                  </w:r>
                </w:p>
              </w:tc>
              <w:tc>
                <w:tcPr>
                  <w:tcW w:w="84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2"/>
                      <w:sz w:val="21"/>
                      <w:szCs w:val="21"/>
                      <w:lang w:val="en-US" w:eastAsia="zh-CN" w:bidi="ar"/>
                    </w:rPr>
                  </w:pPr>
                  <w:r>
                    <w:rPr>
                      <w:rFonts w:hint="eastAsia" w:ascii="Times New Roman" w:hAnsi="Times New Roman" w:cs="Times New Roman"/>
                      <w:b w:val="0"/>
                      <w:bCs/>
                      <w:sz w:val="21"/>
                      <w:szCs w:val="21"/>
                      <w:lang w:val="en-US" w:eastAsia="zh-CN"/>
                    </w:rPr>
                    <w:t>1.24</w:t>
                  </w:r>
                </w:p>
              </w:tc>
              <w:tc>
                <w:tcPr>
                  <w:tcW w:w="844"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b w:val="0"/>
                      <w:bCs/>
                      <w:sz w:val="21"/>
                      <w:szCs w:val="21"/>
                      <w:lang w:val="en-US" w:eastAsia="zh-CN"/>
                    </w:rPr>
                  </w:pPr>
                  <w:r>
                    <w:rPr>
                      <w:rFonts w:hint="eastAsia" w:ascii="Times New Roman" w:hAnsi="Times New Roman" w:cs="Times New Roman"/>
                      <w:b w:val="0"/>
                      <w:bCs/>
                      <w:sz w:val="21"/>
                      <w:szCs w:val="21"/>
                      <w:lang w:val="en-US" w:eastAsia="zh-CN"/>
                    </w:rPr>
                    <w:t xml:space="preserve">1.25 </w:t>
                  </w:r>
                </w:p>
              </w:tc>
              <w:tc>
                <w:tcPr>
                  <w:tcW w:w="841" w:type="dxa"/>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color w:val="000000"/>
                      <w:kern w:val="2"/>
                      <w:sz w:val="21"/>
                      <w:szCs w:val="21"/>
                      <w:lang w:val="en-US" w:eastAsia="zh-CN" w:bidi="ar"/>
                    </w:rPr>
                  </w:pPr>
                  <w:r>
                    <w:rPr>
                      <w:rFonts w:hint="eastAsia" w:ascii="Times New Roman" w:hAnsi="Times New Roman" w:eastAsia="宋体" w:cs="Times New Roman"/>
                      <w:color w:val="000000"/>
                      <w:kern w:val="2"/>
                      <w:sz w:val="21"/>
                      <w:szCs w:val="21"/>
                      <w:lang w:val="en-US" w:eastAsia="zh-CN" w:bidi="ar"/>
                    </w:rPr>
                    <w:t>达标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2" w:hRule="atLeast"/>
                <w:jc w:val="center"/>
              </w:trPr>
              <w:tc>
                <w:tcPr>
                  <w:tcW w:w="1598" w:type="dxa"/>
                  <w:gridSpan w:val="3"/>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color w:val="000000"/>
                      <w:sz w:val="21"/>
                      <w:szCs w:val="21"/>
                      <w:lang w:val="en-US"/>
                    </w:rPr>
                  </w:pPr>
                  <w:r>
                    <w:rPr>
                      <w:rFonts w:hint="eastAsia" w:ascii="Times New Roman" w:hAnsi="Times New Roman" w:eastAsia="宋体" w:cs="宋体"/>
                      <w:color w:val="000000"/>
                      <w:kern w:val="2"/>
                      <w:sz w:val="21"/>
                      <w:szCs w:val="21"/>
                      <w:lang w:val="en-US" w:eastAsia="zh-CN" w:bidi="ar"/>
                    </w:rPr>
                    <w:t>备注</w:t>
                  </w:r>
                </w:p>
              </w:tc>
              <w:tc>
                <w:tcPr>
                  <w:tcW w:w="6688" w:type="dxa"/>
                  <w:gridSpan w:val="9"/>
                  <w:tcBorders>
                    <w:top w:val="single" w:color="auto" w:sz="8" w:space="0"/>
                    <w:left w:val="single" w:color="auto" w:sz="8" w:space="0"/>
                    <w:bottom w:val="single" w:color="auto" w:sz="8" w:space="0"/>
                    <w:right w:val="single" w:color="auto" w:sz="8" w:space="0"/>
                  </w:tcBorders>
                  <w:noWrap w:val="0"/>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kern w:val="0"/>
                      <w:sz w:val="21"/>
                      <w:szCs w:val="21"/>
                      <w:lang w:val="en-US" w:eastAsia="zh-CN" w:bidi="ar"/>
                    </w:rPr>
                  </w:pPr>
                  <w:r>
                    <w:rPr>
                      <w:rFonts w:hint="default" w:ascii="Times New Roman" w:hAnsi="Times New Roman" w:eastAsia="宋体" w:cs="Times New Roman"/>
                      <w:bCs/>
                      <w:color w:val="000000"/>
                      <w:kern w:val="0"/>
                      <w:sz w:val="21"/>
                      <w:szCs w:val="21"/>
                      <w:lang w:val="en-US" w:eastAsia="zh-CN" w:bidi="ar"/>
                    </w:rPr>
                    <w:t>pH</w:t>
                  </w:r>
                  <w:r>
                    <w:rPr>
                      <w:rFonts w:hint="eastAsia" w:ascii="Times New Roman" w:hAnsi="Times New Roman" w:eastAsia="宋体" w:cs="宋体"/>
                      <w:bCs/>
                      <w:color w:val="000000"/>
                      <w:kern w:val="0"/>
                      <w:sz w:val="21"/>
                      <w:szCs w:val="21"/>
                      <w:lang w:val="en-US" w:eastAsia="zh-CN" w:bidi="ar"/>
                    </w:rPr>
                    <w:t>无量纲，其他监测因子单位为</w:t>
                  </w:r>
                  <w:r>
                    <w:rPr>
                      <w:rFonts w:hint="default" w:ascii="Times New Roman" w:hAnsi="Times New Roman" w:eastAsia="宋体" w:cs="Times New Roman"/>
                      <w:bCs/>
                      <w:color w:val="000000"/>
                      <w:kern w:val="0"/>
                      <w:sz w:val="21"/>
                      <w:szCs w:val="21"/>
                      <w:lang w:val="en-US" w:eastAsia="zh-CN" w:bidi="ar"/>
                    </w:rPr>
                    <w:t>mg/L</w:t>
                  </w:r>
                </w:p>
              </w:tc>
            </w:tr>
          </w:tbl>
          <w:p>
            <w:pPr>
              <w:pStyle w:val="10"/>
              <w:numPr>
                <w:ilvl w:val="0"/>
                <w:numId w:val="0"/>
              </w:numPr>
              <w:spacing w:before="58" w:line="336" w:lineRule="auto"/>
              <w:ind w:right="0" w:rightChars="0" w:firstLine="480" w:firstLineChars="200"/>
              <w:jc w:val="both"/>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根据监测结果可知，厂区内废</w:t>
            </w:r>
            <w:r>
              <w:rPr>
                <w:rFonts w:hint="default" w:ascii="Times New Roman" w:hAnsi="Times New Roman" w:eastAsia="宋体" w:cs="Times New Roman"/>
                <w:color w:val="000000"/>
                <w:sz w:val="24"/>
                <w:szCs w:val="24"/>
                <w:highlight w:val="none"/>
              </w:rPr>
              <w:t>水排放</w:t>
            </w:r>
            <w:r>
              <w:rPr>
                <w:rFonts w:hint="default" w:ascii="Times New Roman" w:hAnsi="Times New Roman" w:eastAsia="宋体" w:cs="Times New Roman"/>
                <w:color w:val="000000"/>
                <w:sz w:val="24"/>
                <w:szCs w:val="24"/>
                <w:highlight w:val="none"/>
                <w:lang w:eastAsia="zh-CN"/>
              </w:rPr>
              <w:t>满足</w:t>
            </w:r>
            <w:r>
              <w:rPr>
                <w:rFonts w:hint="default" w:ascii="Times New Roman" w:hAnsi="Times New Roman" w:eastAsia="宋体" w:cs="Times New Roman"/>
                <w:color w:val="000000"/>
                <w:kern w:val="2"/>
                <w:sz w:val="24"/>
                <w:szCs w:val="24"/>
                <w:highlight w:val="none"/>
                <w:lang w:val="en-US" w:eastAsia="zh-CN" w:bidi="ar-SA"/>
              </w:rPr>
              <w:t>《废水综合排放标准》（GB8978-1996）表4中三级标准及</w:t>
            </w:r>
            <w:r>
              <w:rPr>
                <w:rFonts w:hint="eastAsia" w:ascii="Times New Roman" w:hAnsi="Times New Roman" w:eastAsia="宋体" w:cs="Times New Roman"/>
                <w:color w:val="000000"/>
                <w:kern w:val="2"/>
                <w:sz w:val="24"/>
                <w:szCs w:val="24"/>
                <w:highlight w:val="none"/>
                <w:lang w:val="en-US" w:eastAsia="zh-CN" w:bidi="ar-SA"/>
              </w:rPr>
              <w:t>王小郢污水处理厂</w:t>
            </w:r>
            <w:r>
              <w:rPr>
                <w:rFonts w:hint="default" w:ascii="Times New Roman" w:hAnsi="Times New Roman" w:eastAsia="宋体" w:cs="Times New Roman"/>
                <w:color w:val="000000"/>
                <w:kern w:val="2"/>
                <w:sz w:val="24"/>
                <w:szCs w:val="24"/>
                <w:highlight w:val="none"/>
                <w:lang w:val="en-US" w:eastAsia="zh-CN" w:bidi="ar-SA"/>
              </w:rPr>
              <w:t>接管标准。</w:t>
            </w:r>
          </w:p>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360" w:lineRule="auto"/>
              <w:ind w:right="0" w:rightChars="0"/>
              <w:jc w:val="left"/>
              <w:textAlignment w:val="auto"/>
              <w:rPr>
                <w:rFonts w:hint="eastAsia" w:ascii="Times New Roman" w:hAnsi="宋体" w:eastAsia="宋体" w:cs="宋体"/>
                <w:b/>
                <w:color w:val="000000"/>
                <w:kern w:val="2"/>
                <w:sz w:val="24"/>
                <w:szCs w:val="24"/>
                <w:lang w:val="en-US" w:eastAsia="zh-CN" w:bidi="ar"/>
              </w:rPr>
            </w:pPr>
            <w:r>
              <w:rPr>
                <w:rFonts w:hint="eastAsia" w:ascii="Times New Roman" w:hAnsi="宋体" w:eastAsia="宋体" w:cs="宋体"/>
                <w:b/>
                <w:color w:val="000000"/>
                <w:kern w:val="2"/>
                <w:sz w:val="24"/>
                <w:szCs w:val="24"/>
                <w:lang w:val="en-US" w:eastAsia="zh-CN" w:bidi="ar"/>
              </w:rPr>
              <w:t>7.2.3厂界噪声监测结果</w:t>
            </w:r>
          </w:p>
          <w:p>
            <w:pPr>
              <w:keepNext w:val="0"/>
              <w:keepLines w:val="0"/>
              <w:pageBreakBefore w:val="0"/>
              <w:widowControl w:val="0"/>
              <w:kinsoku/>
              <w:wordWrap/>
              <w:overflowPunct/>
              <w:topLinePunct w:val="0"/>
              <w:autoSpaceDE/>
              <w:autoSpaceDN/>
              <w:bidi w:val="0"/>
              <w:adjustRightInd/>
              <w:spacing w:line="240" w:lineRule="auto"/>
              <w:ind w:firstLine="0"/>
              <w:jc w:val="center"/>
              <w:textAlignment w:val="auto"/>
              <w:rPr>
                <w:rFonts w:hint="eastAsia" w:ascii="Times New Roman" w:hAnsi="Times New Roman" w:eastAsia="黑体" w:cs="Times New Roman"/>
                <w:b/>
                <w:bCs/>
                <w:color w:val="000000"/>
                <w:sz w:val="21"/>
                <w:szCs w:val="21"/>
                <w:lang w:val="en-US" w:eastAsia="zh-CN"/>
              </w:rPr>
            </w:pPr>
            <w:r>
              <w:rPr>
                <w:rFonts w:hint="eastAsia" w:ascii="Times New Roman" w:hAnsi="Times New Roman" w:eastAsia="黑体" w:cs="Times New Roman"/>
                <w:b/>
                <w:bCs/>
                <w:color w:val="000000"/>
                <w:sz w:val="21"/>
                <w:szCs w:val="21"/>
                <w:lang w:val="en-US" w:eastAsia="zh-CN"/>
              </w:rPr>
              <w:t>表7.2-3 厂界噪声监测结果统计表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0"/>
              <w:gridCol w:w="1838"/>
              <w:gridCol w:w="1338"/>
              <w:gridCol w:w="932"/>
              <w:gridCol w:w="1664"/>
              <w:gridCol w:w="689"/>
              <w:gridCol w:w="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325" w:hRule="atLeast"/>
              </w:trPr>
              <w:tc>
                <w:tcPr>
                  <w:tcW w:w="980" w:type="dxa"/>
                  <w:vMerge w:val="restart"/>
                  <w:tcBorders>
                    <w:left w:val="single" w:color="auto" w:sz="4" w:space="0"/>
                  </w:tcBorders>
                  <w:noWrap w:val="0"/>
                  <w:vAlign w:val="center"/>
                </w:tcPr>
                <w:p>
                  <w:pPr>
                    <w:jc w:val="center"/>
                    <w:rPr>
                      <w:rFonts w:ascii="Times New Roman" w:hAnsi="Times New Roman"/>
                      <w:color w:val="auto"/>
                      <w:sz w:val="21"/>
                      <w:szCs w:val="21"/>
                    </w:rPr>
                  </w:pPr>
                  <w:r>
                    <w:rPr>
                      <w:rFonts w:ascii="Times New Roman" w:hAnsi="Times New Roman"/>
                      <w:color w:val="auto"/>
                      <w:sz w:val="21"/>
                      <w:szCs w:val="21"/>
                    </w:rPr>
                    <w:t>监测</w:t>
                  </w:r>
                </w:p>
                <w:p>
                  <w:pPr>
                    <w:jc w:val="center"/>
                    <w:rPr>
                      <w:rFonts w:ascii="Times New Roman" w:hAnsi="Times New Roman"/>
                      <w:color w:val="auto"/>
                      <w:sz w:val="21"/>
                      <w:szCs w:val="21"/>
                    </w:rPr>
                  </w:pPr>
                  <w:r>
                    <w:rPr>
                      <w:rFonts w:ascii="Times New Roman" w:hAnsi="Times New Roman"/>
                      <w:color w:val="auto"/>
                      <w:sz w:val="21"/>
                      <w:szCs w:val="21"/>
                    </w:rPr>
                    <w:t>日期</w:t>
                  </w:r>
                </w:p>
              </w:tc>
              <w:tc>
                <w:tcPr>
                  <w:tcW w:w="1838" w:type="dxa"/>
                  <w:vMerge w:val="restart"/>
                  <w:noWrap w:val="0"/>
                  <w:vAlign w:val="center"/>
                </w:tcPr>
                <w:p>
                  <w:pPr>
                    <w:jc w:val="center"/>
                    <w:rPr>
                      <w:rFonts w:ascii="Times New Roman" w:hAnsi="Times New Roman"/>
                      <w:color w:val="auto"/>
                      <w:sz w:val="21"/>
                      <w:szCs w:val="21"/>
                    </w:rPr>
                  </w:pPr>
                  <w:r>
                    <w:rPr>
                      <w:rFonts w:ascii="Times New Roman" w:hAnsi="Times New Roman"/>
                      <w:color w:val="auto"/>
                      <w:sz w:val="21"/>
                      <w:szCs w:val="21"/>
                    </w:rPr>
                    <w:t>监测点位</w:t>
                  </w:r>
                </w:p>
              </w:tc>
              <w:tc>
                <w:tcPr>
                  <w:tcW w:w="4623" w:type="dxa"/>
                  <w:gridSpan w:val="4"/>
                  <w:noWrap w:val="0"/>
                  <w:vAlign w:val="center"/>
                </w:tcPr>
                <w:p>
                  <w:pPr>
                    <w:jc w:val="center"/>
                    <w:rPr>
                      <w:rFonts w:ascii="Times New Roman" w:hAnsi="Times New Roman"/>
                      <w:color w:val="auto"/>
                      <w:sz w:val="21"/>
                      <w:szCs w:val="21"/>
                    </w:rPr>
                  </w:pPr>
                  <w:r>
                    <w:rPr>
                      <w:rFonts w:ascii="Times New Roman" w:hAnsi="Times New Roman"/>
                      <w:color w:val="auto"/>
                      <w:sz w:val="21"/>
                      <w:szCs w:val="21"/>
                    </w:rPr>
                    <w:t>监测结果dB（A）</w:t>
                  </w:r>
                </w:p>
              </w:tc>
              <w:tc>
                <w:tcPr>
                  <w:tcW w:w="855" w:type="dxa"/>
                  <w:vMerge w:val="restart"/>
                  <w:tcBorders>
                    <w:right w:val="single" w:color="auto" w:sz="4" w:space="0"/>
                  </w:tcBorders>
                  <w:noWrap w:val="0"/>
                  <w:vAlign w:val="center"/>
                </w:tcPr>
                <w:p>
                  <w:pPr>
                    <w:jc w:val="center"/>
                    <w:rPr>
                      <w:rFonts w:ascii="Times New Roman" w:hAnsi="Times New Roman"/>
                      <w:color w:val="auto"/>
                      <w:sz w:val="21"/>
                      <w:szCs w:val="21"/>
                    </w:rPr>
                  </w:pPr>
                  <w:r>
                    <w:rPr>
                      <w:rFonts w:ascii="Times New Roman" w:hAnsi="Times New Roman"/>
                      <w:color w:val="auto"/>
                      <w:sz w:val="21"/>
                      <w:szCs w:val="21"/>
                    </w:rPr>
                    <w:t>达标</w:t>
                  </w:r>
                </w:p>
                <w:p>
                  <w:pPr>
                    <w:jc w:val="center"/>
                    <w:rPr>
                      <w:rFonts w:ascii="Times New Roman" w:hAnsi="Times New Roman"/>
                      <w:color w:val="auto"/>
                      <w:sz w:val="21"/>
                      <w:szCs w:val="21"/>
                    </w:rPr>
                  </w:pPr>
                  <w:r>
                    <w:rPr>
                      <w:rFonts w:ascii="Times New Roman" w:hAnsi="Times New Roman"/>
                      <w:color w:val="auto"/>
                      <w:sz w:val="21"/>
                      <w:szCs w:val="21"/>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209" w:hRule="atLeast"/>
              </w:trPr>
              <w:tc>
                <w:tcPr>
                  <w:tcW w:w="980" w:type="dxa"/>
                  <w:vMerge w:val="continue"/>
                  <w:tcBorders>
                    <w:left w:val="single" w:color="auto" w:sz="4" w:space="0"/>
                  </w:tcBorders>
                  <w:noWrap w:val="0"/>
                  <w:vAlign w:val="center"/>
                </w:tcPr>
                <w:p>
                  <w:pPr>
                    <w:jc w:val="center"/>
                    <w:rPr>
                      <w:rFonts w:ascii="Times New Roman" w:hAnsi="Times New Roman"/>
                      <w:color w:val="auto"/>
                      <w:sz w:val="21"/>
                      <w:szCs w:val="21"/>
                    </w:rPr>
                  </w:pPr>
                </w:p>
              </w:tc>
              <w:tc>
                <w:tcPr>
                  <w:tcW w:w="1838" w:type="dxa"/>
                  <w:vMerge w:val="continue"/>
                  <w:noWrap w:val="0"/>
                  <w:vAlign w:val="center"/>
                </w:tcPr>
                <w:p>
                  <w:pPr>
                    <w:jc w:val="center"/>
                    <w:rPr>
                      <w:rFonts w:ascii="Times New Roman" w:hAnsi="Times New Roman"/>
                      <w:color w:val="auto"/>
                      <w:sz w:val="21"/>
                      <w:szCs w:val="21"/>
                    </w:rPr>
                  </w:pPr>
                </w:p>
              </w:tc>
              <w:tc>
                <w:tcPr>
                  <w:tcW w:w="1338" w:type="dxa"/>
                  <w:noWrap w:val="0"/>
                  <w:vAlign w:val="center"/>
                </w:tcPr>
                <w:p>
                  <w:pPr>
                    <w:jc w:val="center"/>
                    <w:rPr>
                      <w:rFonts w:ascii="Times New Roman" w:hAnsi="Times New Roman"/>
                      <w:color w:val="auto"/>
                      <w:sz w:val="21"/>
                      <w:szCs w:val="21"/>
                    </w:rPr>
                  </w:pPr>
                  <w:r>
                    <w:rPr>
                      <w:rFonts w:ascii="Times New Roman" w:hAnsi="Times New Roman"/>
                      <w:color w:val="auto"/>
                      <w:sz w:val="21"/>
                      <w:szCs w:val="21"/>
                    </w:rPr>
                    <w:t>时间</w:t>
                  </w:r>
                </w:p>
              </w:tc>
              <w:tc>
                <w:tcPr>
                  <w:tcW w:w="932" w:type="dxa"/>
                  <w:noWrap w:val="0"/>
                  <w:vAlign w:val="center"/>
                </w:tcPr>
                <w:p>
                  <w:pPr>
                    <w:jc w:val="center"/>
                    <w:rPr>
                      <w:rFonts w:ascii="Times New Roman" w:hAnsi="Times New Roman"/>
                      <w:color w:val="auto"/>
                      <w:sz w:val="21"/>
                      <w:szCs w:val="21"/>
                    </w:rPr>
                  </w:pPr>
                  <w:r>
                    <w:rPr>
                      <w:rFonts w:ascii="Times New Roman" w:hAnsi="Times New Roman"/>
                      <w:color w:val="auto"/>
                      <w:sz w:val="21"/>
                      <w:szCs w:val="21"/>
                    </w:rPr>
                    <w:t>L</w:t>
                  </w:r>
                  <w:r>
                    <w:rPr>
                      <w:rFonts w:hint="eastAsia" w:ascii="Times New Roman" w:hAnsi="Times New Roman"/>
                      <w:color w:val="auto"/>
                      <w:sz w:val="21"/>
                      <w:szCs w:val="21"/>
                      <w:lang w:val="en-US" w:eastAsia="zh-CN"/>
                    </w:rPr>
                    <w:t>e</w:t>
                  </w:r>
                  <w:r>
                    <w:rPr>
                      <w:rFonts w:ascii="Times New Roman" w:hAnsi="Times New Roman"/>
                      <w:color w:val="auto"/>
                      <w:sz w:val="21"/>
                      <w:szCs w:val="21"/>
                    </w:rPr>
                    <w:t>q</w:t>
                  </w:r>
                </w:p>
              </w:tc>
              <w:tc>
                <w:tcPr>
                  <w:tcW w:w="1664" w:type="dxa"/>
                  <w:noWrap w:val="0"/>
                  <w:vAlign w:val="center"/>
                </w:tcPr>
                <w:p>
                  <w:pPr>
                    <w:jc w:val="center"/>
                    <w:rPr>
                      <w:rFonts w:ascii="Times New Roman" w:hAnsi="Times New Roman"/>
                      <w:color w:val="auto"/>
                      <w:sz w:val="21"/>
                      <w:szCs w:val="21"/>
                    </w:rPr>
                  </w:pPr>
                  <w:r>
                    <w:rPr>
                      <w:rFonts w:ascii="Times New Roman" w:hAnsi="Times New Roman"/>
                      <w:color w:val="auto"/>
                      <w:sz w:val="21"/>
                      <w:szCs w:val="21"/>
                    </w:rPr>
                    <w:t>时间</w:t>
                  </w:r>
                </w:p>
              </w:tc>
              <w:tc>
                <w:tcPr>
                  <w:tcW w:w="689" w:type="dxa"/>
                  <w:noWrap w:val="0"/>
                  <w:vAlign w:val="center"/>
                </w:tcPr>
                <w:p>
                  <w:pPr>
                    <w:jc w:val="center"/>
                    <w:rPr>
                      <w:rFonts w:ascii="Times New Roman" w:hAnsi="Times New Roman"/>
                      <w:color w:val="auto"/>
                      <w:sz w:val="21"/>
                      <w:szCs w:val="21"/>
                    </w:rPr>
                  </w:pPr>
                  <w:r>
                    <w:rPr>
                      <w:rFonts w:ascii="Times New Roman" w:hAnsi="Times New Roman"/>
                      <w:color w:val="auto"/>
                      <w:sz w:val="21"/>
                      <w:szCs w:val="21"/>
                    </w:rPr>
                    <w:t>Leq</w:t>
                  </w:r>
                </w:p>
              </w:tc>
              <w:tc>
                <w:tcPr>
                  <w:tcW w:w="855" w:type="dxa"/>
                  <w:vMerge w:val="continue"/>
                  <w:tcBorders>
                    <w:right w:val="single" w:color="auto" w:sz="4" w:space="0"/>
                  </w:tcBorders>
                  <w:noWrap w:val="0"/>
                  <w:vAlign w:val="center"/>
                </w:tcPr>
                <w:p>
                  <w:pPr>
                    <w:jc w:val="center"/>
                    <w:rPr>
                      <w:rFonts w:ascii="Times New Roman" w:hAnsi="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247" w:hRule="atLeast"/>
              </w:trPr>
              <w:tc>
                <w:tcPr>
                  <w:tcW w:w="980" w:type="dxa"/>
                  <w:vMerge w:val="restart"/>
                  <w:tcBorders>
                    <w:left w:val="single" w:color="auto" w:sz="4" w:space="0"/>
                  </w:tcBorders>
                  <w:noWrap w:val="0"/>
                  <w:vAlign w:val="center"/>
                </w:tcPr>
                <w:p>
                  <w:pPr>
                    <w:spacing w:line="240" w:lineRule="auto"/>
                    <w:jc w:val="center"/>
                    <w:rPr>
                      <w:rFonts w:ascii="Times New Roman" w:hAnsi="Times New Roman"/>
                      <w:color w:val="auto"/>
                      <w:sz w:val="21"/>
                      <w:szCs w:val="21"/>
                    </w:rPr>
                  </w:pPr>
                  <w:r>
                    <w:rPr>
                      <w:rFonts w:hint="eastAsia" w:ascii="Times New Roman" w:hAnsi="Times New Roman" w:eastAsia="宋体"/>
                      <w:color w:val="auto"/>
                      <w:position w:val="1"/>
                      <w:sz w:val="21"/>
                      <w:szCs w:val="21"/>
                      <w:highlight w:val="none"/>
                      <w:vertAlign w:val="baseline"/>
                      <w:lang w:val="en-US" w:eastAsia="zh-CN"/>
                    </w:rPr>
                    <w:t>2020年5月6日</w:t>
                  </w:r>
                </w:p>
              </w:tc>
              <w:tc>
                <w:tcPr>
                  <w:tcW w:w="1838" w:type="dxa"/>
                  <w:noWrap w:val="0"/>
                  <w:vAlign w:val="center"/>
                </w:tcPr>
                <w:p>
                  <w:pPr>
                    <w:jc w:val="center"/>
                    <w:rPr>
                      <w:rFonts w:ascii="Times New Roman" w:hAnsi="Times New Roman"/>
                      <w:color w:val="auto"/>
                      <w:sz w:val="21"/>
                      <w:szCs w:val="21"/>
                      <w:highlight w:val="none"/>
                    </w:rPr>
                  </w:pPr>
                  <w:r>
                    <w:rPr>
                      <w:rFonts w:ascii="Times New Roman" w:hAnsi="Times New Roman"/>
                      <w:color w:val="auto"/>
                      <w:sz w:val="21"/>
                      <w:szCs w:val="21"/>
                      <w:highlight w:val="none"/>
                    </w:rPr>
                    <w:t>N1</w:t>
                  </w:r>
                  <w:r>
                    <w:rPr>
                      <w:rFonts w:hint="eastAsia" w:ascii="Times New Roman" w:hAnsi="Times New Roman"/>
                      <w:color w:val="auto"/>
                      <w:sz w:val="21"/>
                      <w:szCs w:val="21"/>
                      <w:highlight w:val="none"/>
                    </w:rPr>
                    <w:t>厂区</w:t>
                  </w:r>
                  <w:r>
                    <w:rPr>
                      <w:rFonts w:hint="eastAsia" w:ascii="Times New Roman" w:hAnsi="Times New Roman"/>
                      <w:color w:val="auto"/>
                      <w:sz w:val="21"/>
                      <w:szCs w:val="21"/>
                      <w:highlight w:val="none"/>
                      <w:lang w:val="en-US" w:eastAsia="zh-CN"/>
                    </w:rPr>
                    <w:t>东</w:t>
                  </w:r>
                  <w:r>
                    <w:rPr>
                      <w:rFonts w:hint="eastAsia" w:ascii="Times New Roman" w:hAnsi="Times New Roman"/>
                      <w:color w:val="auto"/>
                      <w:sz w:val="21"/>
                      <w:szCs w:val="21"/>
                      <w:highlight w:val="none"/>
                    </w:rPr>
                    <w:t>厂界</w:t>
                  </w:r>
                </w:p>
              </w:tc>
              <w:tc>
                <w:tcPr>
                  <w:tcW w:w="1338" w:type="dxa"/>
                  <w:vMerge w:val="restar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ascii="Times New Roman" w:hAnsi="Times New Roman"/>
                      <w:color w:val="auto"/>
                      <w:sz w:val="21"/>
                      <w:szCs w:val="21"/>
                      <w:highlight w:val="none"/>
                    </w:rPr>
                  </w:pPr>
                  <w:r>
                    <w:rPr>
                      <w:rFonts w:hint="eastAsia" w:ascii="Times New Roman" w:hAnsi="Times New Roman" w:eastAsia="宋体" w:cs="Times New Roman"/>
                      <w:sz w:val="21"/>
                      <w:szCs w:val="21"/>
                      <w:lang w:val="en-US" w:eastAsia="zh-CN"/>
                    </w:rPr>
                    <w:t>昼间（10:00~11:00）</w:t>
                  </w:r>
                </w:p>
              </w:tc>
              <w:tc>
                <w:tcPr>
                  <w:tcW w:w="93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s="Times New Roman"/>
                      <w:sz w:val="21"/>
                      <w:szCs w:val="21"/>
                      <w:lang w:val="en-US" w:eastAsia="zh-CN"/>
                    </w:rPr>
                    <w:t>58.4</w:t>
                  </w:r>
                </w:p>
              </w:tc>
              <w:tc>
                <w:tcPr>
                  <w:tcW w:w="1664" w:type="dxa"/>
                  <w:vMerge w:val="restar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eastAsia" w:ascii="Times New Roman" w:hAnsi="Times New Roman"/>
                      <w:color w:val="auto"/>
                      <w:sz w:val="21"/>
                      <w:szCs w:val="21"/>
                      <w:highlight w:val="none"/>
                      <w:lang w:val="en-US" w:eastAsia="zh-CN"/>
                    </w:rPr>
                  </w:pPr>
                  <w:r>
                    <w:rPr>
                      <w:rFonts w:hint="eastAsia" w:ascii="Times New Roman" w:hAnsi="Times New Roman" w:eastAsia="宋体" w:cs="Times New Roman"/>
                      <w:sz w:val="21"/>
                      <w:szCs w:val="21"/>
                      <w:lang w:val="en-US" w:eastAsia="zh-CN"/>
                    </w:rPr>
                    <w:t>夜间（22:00~23:00）</w:t>
                  </w:r>
                </w:p>
              </w:tc>
              <w:tc>
                <w:tcPr>
                  <w:tcW w:w="689" w:type="dxa"/>
                  <w:tcBorders>
                    <w:right w:val="single" w:color="000000" w:sz="4" w:space="0"/>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color w:val="auto"/>
                      <w:sz w:val="21"/>
                      <w:szCs w:val="21"/>
                      <w:highlight w:val="none"/>
                      <w:lang w:val="en-US" w:eastAsia="zh-CN"/>
                    </w:rPr>
                  </w:pPr>
                  <w:r>
                    <w:rPr>
                      <w:rFonts w:hint="eastAsia" w:ascii="Times New Roman" w:hAnsi="Times New Roman" w:eastAsia="宋体" w:cs="Times New Roman"/>
                      <w:b w:val="0"/>
                      <w:bCs/>
                      <w:color w:val="auto"/>
                      <w:kern w:val="0"/>
                      <w:sz w:val="21"/>
                      <w:szCs w:val="21"/>
                      <w:vertAlign w:val="baseline"/>
                      <w:lang w:val="en-US" w:eastAsia="zh-CN"/>
                    </w:rPr>
                    <w:t>51.9</w:t>
                  </w:r>
                </w:p>
              </w:tc>
              <w:tc>
                <w:tcPr>
                  <w:tcW w:w="855" w:type="dxa"/>
                  <w:tcBorders>
                    <w:right w:val="single" w:color="auto" w:sz="4" w:space="0"/>
                  </w:tcBorders>
                  <w:noWrap w:val="0"/>
                  <w:vAlign w:val="center"/>
                </w:tcPr>
                <w:p>
                  <w:pPr>
                    <w:jc w:val="center"/>
                    <w:rPr>
                      <w:rFonts w:ascii="Times New Roman" w:hAnsi="Times New Roman"/>
                      <w:color w:val="auto"/>
                      <w:sz w:val="21"/>
                      <w:szCs w:val="21"/>
                      <w:highlight w:val="none"/>
                    </w:rPr>
                  </w:pPr>
                  <w:r>
                    <w:rPr>
                      <w:rFonts w:ascii="Times New Roman" w:hAnsi="Times New Roman"/>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263" w:hRule="atLeast"/>
              </w:trPr>
              <w:tc>
                <w:tcPr>
                  <w:tcW w:w="980" w:type="dxa"/>
                  <w:vMerge w:val="continue"/>
                  <w:tcBorders>
                    <w:left w:val="single" w:color="auto" w:sz="4" w:space="0"/>
                  </w:tcBorders>
                  <w:noWrap w:val="0"/>
                  <w:vAlign w:val="center"/>
                </w:tcPr>
                <w:p>
                  <w:pPr>
                    <w:jc w:val="center"/>
                    <w:rPr>
                      <w:rFonts w:ascii="Times New Roman" w:hAnsi="Times New Roman"/>
                      <w:color w:val="auto"/>
                      <w:sz w:val="21"/>
                      <w:szCs w:val="21"/>
                    </w:rPr>
                  </w:pPr>
                </w:p>
              </w:tc>
              <w:tc>
                <w:tcPr>
                  <w:tcW w:w="1838" w:type="dxa"/>
                  <w:noWrap w:val="0"/>
                  <w:vAlign w:val="center"/>
                </w:tcPr>
                <w:p>
                  <w:pPr>
                    <w:jc w:val="center"/>
                    <w:rPr>
                      <w:rFonts w:ascii="Times New Roman" w:hAnsi="Times New Roman"/>
                      <w:color w:val="auto"/>
                      <w:sz w:val="21"/>
                      <w:szCs w:val="21"/>
                    </w:rPr>
                  </w:pPr>
                  <w:r>
                    <w:rPr>
                      <w:rFonts w:ascii="Times New Roman" w:hAnsi="Times New Roman"/>
                      <w:color w:val="auto"/>
                      <w:sz w:val="21"/>
                      <w:szCs w:val="21"/>
                    </w:rPr>
                    <w:t>N2</w:t>
                  </w:r>
                  <w:r>
                    <w:rPr>
                      <w:rFonts w:hint="eastAsia" w:ascii="Times New Roman" w:hAnsi="Times New Roman"/>
                      <w:color w:val="auto"/>
                      <w:sz w:val="21"/>
                      <w:szCs w:val="21"/>
                    </w:rPr>
                    <w:t>厂区</w:t>
                  </w:r>
                  <w:r>
                    <w:rPr>
                      <w:rFonts w:hint="eastAsia" w:ascii="Times New Roman" w:hAnsi="Times New Roman"/>
                      <w:color w:val="auto"/>
                      <w:sz w:val="21"/>
                      <w:szCs w:val="21"/>
                      <w:lang w:val="en-US" w:eastAsia="zh-CN"/>
                    </w:rPr>
                    <w:t>南</w:t>
                  </w:r>
                  <w:r>
                    <w:rPr>
                      <w:rFonts w:hint="eastAsia" w:ascii="Times New Roman" w:hAnsi="Times New Roman"/>
                      <w:color w:val="auto"/>
                      <w:sz w:val="21"/>
                      <w:szCs w:val="21"/>
                    </w:rPr>
                    <w:t>厂界</w:t>
                  </w:r>
                </w:p>
              </w:tc>
              <w:tc>
                <w:tcPr>
                  <w:tcW w:w="1338" w:type="dxa"/>
                  <w:vMerge w:val="continue"/>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ascii="Times New Roman" w:hAnsi="Times New Roman"/>
                      <w:color w:val="auto"/>
                      <w:sz w:val="21"/>
                      <w:szCs w:val="21"/>
                    </w:rPr>
                  </w:pPr>
                </w:p>
              </w:tc>
              <w:tc>
                <w:tcPr>
                  <w:tcW w:w="93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s="Times New Roman"/>
                      <w:b w:val="0"/>
                      <w:bCs w:val="0"/>
                      <w:color w:val="auto"/>
                      <w:sz w:val="21"/>
                      <w:szCs w:val="21"/>
                      <w:vertAlign w:val="baseline"/>
                      <w:lang w:val="en-US" w:eastAsia="zh-CN"/>
                    </w:rPr>
                    <w:t>59.6</w:t>
                  </w:r>
                </w:p>
              </w:tc>
              <w:tc>
                <w:tcPr>
                  <w:tcW w:w="1664" w:type="dxa"/>
                  <w:vMerge w:val="continue"/>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eastAsia" w:ascii="Times New Roman" w:hAnsi="Times New Roman" w:eastAsia="宋体"/>
                      <w:color w:val="auto"/>
                      <w:sz w:val="21"/>
                      <w:szCs w:val="21"/>
                      <w:lang w:val="en-US" w:eastAsia="zh-CN"/>
                    </w:rPr>
                  </w:pPr>
                </w:p>
              </w:tc>
              <w:tc>
                <w:tcPr>
                  <w:tcW w:w="689" w:type="dxa"/>
                  <w:tcBorders>
                    <w:right w:val="single" w:color="000000" w:sz="4" w:space="0"/>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s="Times New Roman"/>
                      <w:b w:val="0"/>
                      <w:bCs w:val="0"/>
                      <w:color w:val="auto"/>
                      <w:sz w:val="21"/>
                      <w:szCs w:val="21"/>
                      <w:vertAlign w:val="baseline"/>
                      <w:lang w:val="en-US" w:eastAsia="zh-CN"/>
                    </w:rPr>
                    <w:t>49.3</w:t>
                  </w:r>
                </w:p>
              </w:tc>
              <w:tc>
                <w:tcPr>
                  <w:tcW w:w="855" w:type="dxa"/>
                  <w:tcBorders>
                    <w:right w:val="single" w:color="auto" w:sz="4" w:space="0"/>
                  </w:tcBorders>
                  <w:noWrap w:val="0"/>
                  <w:vAlign w:val="center"/>
                </w:tcPr>
                <w:p>
                  <w:pPr>
                    <w:jc w:val="center"/>
                    <w:rPr>
                      <w:rFonts w:ascii="Times New Roman" w:hAnsi="Times New Roman"/>
                      <w:color w:val="auto"/>
                      <w:sz w:val="21"/>
                      <w:szCs w:val="21"/>
                    </w:rPr>
                  </w:pPr>
                  <w:r>
                    <w:rPr>
                      <w:rFonts w:ascii="Times New Roman" w:hAnsi="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313" w:hRule="atLeast"/>
              </w:trPr>
              <w:tc>
                <w:tcPr>
                  <w:tcW w:w="980" w:type="dxa"/>
                  <w:vMerge w:val="continue"/>
                  <w:tcBorders>
                    <w:left w:val="single" w:color="auto" w:sz="4" w:space="0"/>
                  </w:tcBorders>
                  <w:noWrap w:val="0"/>
                  <w:vAlign w:val="center"/>
                </w:tcPr>
                <w:p>
                  <w:pPr>
                    <w:jc w:val="center"/>
                    <w:rPr>
                      <w:rFonts w:ascii="Times New Roman" w:hAnsi="Times New Roman"/>
                      <w:color w:val="auto"/>
                      <w:sz w:val="21"/>
                      <w:szCs w:val="21"/>
                    </w:rPr>
                  </w:pPr>
                </w:p>
              </w:tc>
              <w:tc>
                <w:tcPr>
                  <w:tcW w:w="1838" w:type="dxa"/>
                  <w:noWrap w:val="0"/>
                  <w:vAlign w:val="center"/>
                </w:tcPr>
                <w:p>
                  <w:pPr>
                    <w:jc w:val="center"/>
                    <w:rPr>
                      <w:rFonts w:ascii="Times New Roman" w:hAnsi="Times New Roman"/>
                      <w:color w:val="auto"/>
                      <w:sz w:val="21"/>
                      <w:szCs w:val="21"/>
                    </w:rPr>
                  </w:pPr>
                  <w:r>
                    <w:rPr>
                      <w:rFonts w:ascii="Times New Roman" w:hAnsi="Times New Roman"/>
                      <w:color w:val="auto"/>
                      <w:sz w:val="21"/>
                      <w:szCs w:val="21"/>
                    </w:rPr>
                    <w:t>N3</w:t>
                  </w:r>
                  <w:r>
                    <w:rPr>
                      <w:rFonts w:hint="eastAsia" w:ascii="Times New Roman" w:hAnsi="Times New Roman"/>
                      <w:color w:val="auto"/>
                      <w:sz w:val="21"/>
                      <w:szCs w:val="21"/>
                    </w:rPr>
                    <w:t>厂区</w:t>
                  </w:r>
                  <w:r>
                    <w:rPr>
                      <w:rFonts w:hint="eastAsia" w:ascii="Times New Roman" w:hAnsi="Times New Roman"/>
                      <w:color w:val="auto"/>
                      <w:sz w:val="21"/>
                      <w:szCs w:val="21"/>
                      <w:lang w:val="en-US" w:eastAsia="zh-CN"/>
                    </w:rPr>
                    <w:t>西</w:t>
                  </w:r>
                  <w:r>
                    <w:rPr>
                      <w:rFonts w:hint="eastAsia" w:ascii="Times New Roman" w:hAnsi="Times New Roman"/>
                      <w:color w:val="auto"/>
                      <w:sz w:val="21"/>
                      <w:szCs w:val="21"/>
                    </w:rPr>
                    <w:t>厂界</w:t>
                  </w:r>
                </w:p>
              </w:tc>
              <w:tc>
                <w:tcPr>
                  <w:tcW w:w="1338" w:type="dxa"/>
                  <w:vMerge w:val="continue"/>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ascii="Times New Roman" w:hAnsi="Times New Roman"/>
                      <w:color w:val="auto"/>
                      <w:sz w:val="21"/>
                      <w:szCs w:val="21"/>
                    </w:rPr>
                  </w:pPr>
                </w:p>
              </w:tc>
              <w:tc>
                <w:tcPr>
                  <w:tcW w:w="93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s="Times New Roman"/>
                      <w:b w:val="0"/>
                      <w:bCs w:val="0"/>
                      <w:color w:val="auto"/>
                      <w:sz w:val="21"/>
                      <w:szCs w:val="21"/>
                      <w:vertAlign w:val="baseline"/>
                      <w:lang w:val="en-US" w:eastAsia="zh-CN"/>
                    </w:rPr>
                    <w:t>55.7</w:t>
                  </w:r>
                </w:p>
              </w:tc>
              <w:tc>
                <w:tcPr>
                  <w:tcW w:w="1664" w:type="dxa"/>
                  <w:vMerge w:val="continue"/>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eastAsia" w:ascii="Times New Roman" w:hAnsi="Times New Roman"/>
                      <w:color w:val="auto"/>
                      <w:sz w:val="21"/>
                      <w:szCs w:val="21"/>
                      <w:lang w:val="en-US" w:eastAsia="zh-CN"/>
                    </w:rPr>
                  </w:pPr>
                </w:p>
              </w:tc>
              <w:tc>
                <w:tcPr>
                  <w:tcW w:w="689" w:type="dxa"/>
                  <w:tcBorders>
                    <w:right w:val="single" w:color="000000" w:sz="4" w:space="0"/>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color w:val="auto"/>
                      <w:sz w:val="21"/>
                      <w:szCs w:val="21"/>
                      <w:highlight w:val="none"/>
                      <w:lang w:val="en-US" w:eastAsia="zh-CN"/>
                    </w:rPr>
                  </w:pPr>
                  <w:r>
                    <w:rPr>
                      <w:rFonts w:hint="eastAsia" w:ascii="Times New Roman" w:hAnsi="Times New Roman" w:eastAsia="宋体" w:cs="Times New Roman"/>
                      <w:b w:val="0"/>
                      <w:bCs w:val="0"/>
                      <w:color w:val="auto"/>
                      <w:sz w:val="21"/>
                      <w:szCs w:val="21"/>
                      <w:vertAlign w:val="baseline"/>
                      <w:lang w:val="en-US" w:eastAsia="zh-CN"/>
                    </w:rPr>
                    <w:t>49.5</w:t>
                  </w:r>
                </w:p>
              </w:tc>
              <w:tc>
                <w:tcPr>
                  <w:tcW w:w="855" w:type="dxa"/>
                  <w:tcBorders>
                    <w:right w:val="single" w:color="auto" w:sz="4" w:space="0"/>
                  </w:tcBorders>
                  <w:noWrap w:val="0"/>
                  <w:vAlign w:val="center"/>
                </w:tcPr>
                <w:p>
                  <w:pPr>
                    <w:jc w:val="center"/>
                    <w:rPr>
                      <w:rFonts w:ascii="Times New Roman" w:hAnsi="Times New Roman"/>
                      <w:color w:val="auto"/>
                      <w:sz w:val="21"/>
                      <w:szCs w:val="21"/>
                    </w:rPr>
                  </w:pPr>
                  <w:r>
                    <w:rPr>
                      <w:rFonts w:ascii="Times New Roman" w:hAnsi="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273" w:hRule="atLeast"/>
              </w:trPr>
              <w:tc>
                <w:tcPr>
                  <w:tcW w:w="980" w:type="dxa"/>
                  <w:vMerge w:val="continue"/>
                  <w:tcBorders>
                    <w:left w:val="single" w:color="auto" w:sz="4" w:space="0"/>
                  </w:tcBorders>
                  <w:noWrap w:val="0"/>
                  <w:vAlign w:val="center"/>
                </w:tcPr>
                <w:p>
                  <w:pPr>
                    <w:jc w:val="center"/>
                    <w:rPr>
                      <w:rFonts w:ascii="Times New Roman" w:hAnsi="Times New Roman"/>
                      <w:color w:val="auto"/>
                      <w:sz w:val="21"/>
                      <w:szCs w:val="21"/>
                    </w:rPr>
                  </w:pPr>
                </w:p>
              </w:tc>
              <w:tc>
                <w:tcPr>
                  <w:tcW w:w="1838" w:type="dxa"/>
                  <w:noWrap w:val="0"/>
                  <w:vAlign w:val="center"/>
                </w:tcPr>
                <w:p>
                  <w:pPr>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N4厂区</w:t>
                  </w:r>
                  <w:r>
                    <w:rPr>
                      <w:rFonts w:hint="eastAsia" w:ascii="Times New Roman" w:hAnsi="Times New Roman"/>
                      <w:color w:val="auto"/>
                      <w:sz w:val="21"/>
                      <w:szCs w:val="21"/>
                      <w:highlight w:val="none"/>
                      <w:lang w:val="en-US" w:eastAsia="zh-CN"/>
                    </w:rPr>
                    <w:t>北</w:t>
                  </w:r>
                  <w:r>
                    <w:rPr>
                      <w:rFonts w:hint="eastAsia" w:ascii="Times New Roman" w:hAnsi="Times New Roman"/>
                      <w:color w:val="auto"/>
                      <w:sz w:val="21"/>
                      <w:szCs w:val="21"/>
                      <w:highlight w:val="none"/>
                    </w:rPr>
                    <w:t>厂界</w:t>
                  </w:r>
                </w:p>
              </w:tc>
              <w:tc>
                <w:tcPr>
                  <w:tcW w:w="1338" w:type="dxa"/>
                  <w:vMerge w:val="continue"/>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ascii="Times New Roman" w:hAnsi="Times New Roman"/>
                      <w:color w:val="auto"/>
                      <w:sz w:val="21"/>
                      <w:szCs w:val="21"/>
                      <w:highlight w:val="none"/>
                    </w:rPr>
                  </w:pPr>
                </w:p>
              </w:tc>
              <w:tc>
                <w:tcPr>
                  <w:tcW w:w="93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s="Times New Roman"/>
                      <w:b w:val="0"/>
                      <w:bCs w:val="0"/>
                      <w:color w:val="auto"/>
                      <w:sz w:val="21"/>
                      <w:szCs w:val="21"/>
                      <w:vertAlign w:val="baseline"/>
                      <w:lang w:val="en-US" w:eastAsia="zh-CN"/>
                    </w:rPr>
                    <w:t>55.3</w:t>
                  </w:r>
                </w:p>
              </w:tc>
              <w:tc>
                <w:tcPr>
                  <w:tcW w:w="1664" w:type="dxa"/>
                  <w:vMerge w:val="continue"/>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eastAsia" w:ascii="Times New Roman" w:hAnsi="Times New Roman"/>
                      <w:color w:val="auto"/>
                      <w:sz w:val="21"/>
                      <w:szCs w:val="21"/>
                      <w:highlight w:val="none"/>
                      <w:lang w:val="en-US" w:eastAsia="zh-CN"/>
                    </w:rPr>
                  </w:pPr>
                </w:p>
              </w:tc>
              <w:tc>
                <w:tcPr>
                  <w:tcW w:w="689" w:type="dxa"/>
                  <w:tcBorders>
                    <w:right w:val="single" w:color="000000" w:sz="4" w:space="0"/>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color w:val="auto"/>
                      <w:sz w:val="21"/>
                      <w:szCs w:val="21"/>
                      <w:highlight w:val="none"/>
                      <w:lang w:val="en-US" w:eastAsia="zh-CN"/>
                    </w:rPr>
                  </w:pPr>
                  <w:r>
                    <w:rPr>
                      <w:rFonts w:hint="eastAsia" w:ascii="Times New Roman" w:hAnsi="Times New Roman" w:eastAsia="宋体" w:cs="Times New Roman"/>
                      <w:b w:val="0"/>
                      <w:bCs w:val="0"/>
                      <w:color w:val="auto"/>
                      <w:sz w:val="21"/>
                      <w:szCs w:val="21"/>
                      <w:vertAlign w:val="baseline"/>
                      <w:lang w:val="en-US" w:eastAsia="zh-CN"/>
                    </w:rPr>
                    <w:t>43.8</w:t>
                  </w:r>
                </w:p>
              </w:tc>
              <w:tc>
                <w:tcPr>
                  <w:tcW w:w="855" w:type="dxa"/>
                  <w:tcBorders>
                    <w:right w:val="single" w:color="auto" w:sz="4" w:space="0"/>
                  </w:tcBorders>
                  <w:noWrap w:val="0"/>
                  <w:vAlign w:val="center"/>
                </w:tcPr>
                <w:p>
                  <w:pPr>
                    <w:jc w:val="center"/>
                    <w:rPr>
                      <w:rFonts w:ascii="Times New Roman" w:hAnsi="Times New Roman"/>
                      <w:color w:val="auto"/>
                      <w:sz w:val="21"/>
                      <w:szCs w:val="21"/>
                      <w:highlight w:val="none"/>
                    </w:rPr>
                  </w:pPr>
                  <w:r>
                    <w:rPr>
                      <w:rFonts w:ascii="Times New Roman" w:hAnsi="Times New Roman"/>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273" w:hRule="atLeast"/>
              </w:trPr>
              <w:tc>
                <w:tcPr>
                  <w:tcW w:w="980" w:type="dxa"/>
                  <w:vMerge w:val="restart"/>
                  <w:tcBorders>
                    <w:left w:val="single" w:color="auto" w:sz="4" w:space="0"/>
                  </w:tcBorders>
                  <w:noWrap w:val="0"/>
                  <w:vAlign w:val="center"/>
                </w:tcPr>
                <w:p>
                  <w:pPr>
                    <w:spacing w:line="240" w:lineRule="auto"/>
                    <w:jc w:val="center"/>
                    <w:rPr>
                      <w:rFonts w:ascii="Times New Roman" w:hAnsi="Times New Roman"/>
                      <w:color w:val="auto"/>
                      <w:sz w:val="21"/>
                      <w:szCs w:val="21"/>
                    </w:rPr>
                  </w:pPr>
                  <w:r>
                    <w:rPr>
                      <w:rFonts w:hint="eastAsia" w:ascii="Times New Roman" w:hAnsi="Times New Roman" w:eastAsia="宋体"/>
                      <w:color w:val="auto"/>
                      <w:position w:val="1"/>
                      <w:sz w:val="21"/>
                      <w:szCs w:val="21"/>
                      <w:highlight w:val="none"/>
                      <w:vertAlign w:val="baseline"/>
                      <w:lang w:val="en-US" w:eastAsia="zh-CN"/>
                    </w:rPr>
                    <w:t>2020年5月7日</w:t>
                  </w:r>
                </w:p>
              </w:tc>
              <w:tc>
                <w:tcPr>
                  <w:tcW w:w="1838" w:type="dxa"/>
                  <w:noWrap w:val="0"/>
                  <w:vAlign w:val="center"/>
                </w:tcPr>
                <w:p>
                  <w:pPr>
                    <w:jc w:val="center"/>
                    <w:rPr>
                      <w:rFonts w:ascii="Times New Roman" w:hAnsi="Times New Roman"/>
                      <w:color w:val="auto"/>
                      <w:sz w:val="21"/>
                      <w:szCs w:val="21"/>
                      <w:highlight w:val="none"/>
                    </w:rPr>
                  </w:pPr>
                  <w:r>
                    <w:rPr>
                      <w:rFonts w:ascii="Times New Roman" w:hAnsi="Times New Roman"/>
                      <w:color w:val="auto"/>
                      <w:sz w:val="21"/>
                      <w:szCs w:val="21"/>
                      <w:highlight w:val="none"/>
                    </w:rPr>
                    <w:t>N1</w:t>
                  </w:r>
                  <w:r>
                    <w:rPr>
                      <w:rFonts w:hint="eastAsia" w:ascii="Times New Roman" w:hAnsi="Times New Roman"/>
                      <w:color w:val="auto"/>
                      <w:sz w:val="21"/>
                      <w:szCs w:val="21"/>
                      <w:highlight w:val="none"/>
                    </w:rPr>
                    <w:t>厂区</w:t>
                  </w:r>
                  <w:r>
                    <w:rPr>
                      <w:rFonts w:hint="eastAsia" w:ascii="Times New Roman" w:hAnsi="Times New Roman"/>
                      <w:color w:val="auto"/>
                      <w:sz w:val="21"/>
                      <w:szCs w:val="21"/>
                      <w:highlight w:val="none"/>
                      <w:lang w:val="en-US" w:eastAsia="zh-CN"/>
                    </w:rPr>
                    <w:t>东</w:t>
                  </w:r>
                  <w:r>
                    <w:rPr>
                      <w:rFonts w:hint="eastAsia" w:ascii="Times New Roman" w:hAnsi="Times New Roman"/>
                      <w:color w:val="auto"/>
                      <w:sz w:val="21"/>
                      <w:szCs w:val="21"/>
                      <w:highlight w:val="none"/>
                    </w:rPr>
                    <w:t>厂界</w:t>
                  </w:r>
                </w:p>
              </w:tc>
              <w:tc>
                <w:tcPr>
                  <w:tcW w:w="1338" w:type="dxa"/>
                  <w:vMerge w:val="restar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ascii="Times New Roman" w:hAnsi="Times New Roman"/>
                      <w:color w:val="auto"/>
                      <w:sz w:val="21"/>
                      <w:szCs w:val="21"/>
                      <w:highlight w:val="none"/>
                    </w:rPr>
                  </w:pPr>
                  <w:r>
                    <w:rPr>
                      <w:rFonts w:hint="eastAsia" w:ascii="Times New Roman" w:hAnsi="Times New Roman" w:eastAsia="宋体" w:cs="Times New Roman"/>
                      <w:sz w:val="21"/>
                      <w:szCs w:val="21"/>
                      <w:lang w:val="en-US" w:eastAsia="zh-CN"/>
                    </w:rPr>
                    <w:t>昼间（10:00~11:00）</w:t>
                  </w:r>
                </w:p>
              </w:tc>
              <w:tc>
                <w:tcPr>
                  <w:tcW w:w="93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s="Times New Roman"/>
                      <w:sz w:val="21"/>
                      <w:szCs w:val="21"/>
                      <w:lang w:val="en-US" w:eastAsia="zh-CN"/>
                    </w:rPr>
                    <w:t>57.4</w:t>
                  </w:r>
                </w:p>
              </w:tc>
              <w:tc>
                <w:tcPr>
                  <w:tcW w:w="1664" w:type="dxa"/>
                  <w:vMerge w:val="restar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eastAsia" w:ascii="Times New Roman" w:hAnsi="Times New Roman"/>
                      <w:color w:val="auto"/>
                      <w:sz w:val="21"/>
                      <w:szCs w:val="21"/>
                      <w:highlight w:val="none"/>
                      <w:lang w:val="en-US" w:eastAsia="zh-CN"/>
                    </w:rPr>
                  </w:pPr>
                  <w:r>
                    <w:rPr>
                      <w:rFonts w:hint="eastAsia" w:ascii="Times New Roman" w:hAnsi="Times New Roman" w:eastAsia="宋体" w:cs="Times New Roman"/>
                      <w:sz w:val="21"/>
                      <w:szCs w:val="21"/>
                      <w:lang w:val="en-US" w:eastAsia="zh-CN"/>
                    </w:rPr>
                    <w:t>夜间（22:00~23:00）</w:t>
                  </w:r>
                </w:p>
              </w:tc>
              <w:tc>
                <w:tcPr>
                  <w:tcW w:w="689" w:type="dxa"/>
                  <w:tcBorders>
                    <w:right w:val="single" w:color="000000" w:sz="4" w:space="0"/>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color w:val="auto"/>
                      <w:sz w:val="21"/>
                      <w:szCs w:val="21"/>
                      <w:highlight w:val="none"/>
                      <w:lang w:val="en-US" w:eastAsia="zh-CN"/>
                    </w:rPr>
                  </w:pPr>
                  <w:r>
                    <w:rPr>
                      <w:rFonts w:hint="eastAsia" w:ascii="Times New Roman" w:hAnsi="Times New Roman" w:eastAsia="宋体" w:cs="Times New Roman"/>
                      <w:b w:val="0"/>
                      <w:bCs/>
                      <w:color w:val="auto"/>
                      <w:kern w:val="0"/>
                      <w:sz w:val="21"/>
                      <w:szCs w:val="21"/>
                      <w:vertAlign w:val="baseline"/>
                      <w:lang w:val="en-US" w:eastAsia="zh-CN"/>
                    </w:rPr>
                    <w:t>49.7</w:t>
                  </w:r>
                </w:p>
              </w:tc>
              <w:tc>
                <w:tcPr>
                  <w:tcW w:w="855" w:type="dxa"/>
                  <w:tcBorders>
                    <w:right w:val="single" w:color="auto" w:sz="4" w:space="0"/>
                  </w:tcBorders>
                  <w:noWrap w:val="0"/>
                  <w:vAlign w:val="center"/>
                </w:tcPr>
                <w:p>
                  <w:pPr>
                    <w:jc w:val="center"/>
                    <w:rPr>
                      <w:rFonts w:ascii="Times New Roman" w:hAnsi="Times New Roman"/>
                      <w:color w:val="auto"/>
                      <w:sz w:val="21"/>
                      <w:szCs w:val="21"/>
                      <w:highlight w:val="none"/>
                    </w:rPr>
                  </w:pPr>
                  <w:r>
                    <w:rPr>
                      <w:rFonts w:ascii="Times New Roman" w:hAnsi="Times New Roman"/>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273" w:hRule="atLeast"/>
              </w:trPr>
              <w:tc>
                <w:tcPr>
                  <w:tcW w:w="980" w:type="dxa"/>
                  <w:vMerge w:val="continue"/>
                  <w:tcBorders>
                    <w:left w:val="single" w:color="auto" w:sz="4" w:space="0"/>
                  </w:tcBorders>
                  <w:noWrap w:val="0"/>
                  <w:vAlign w:val="center"/>
                </w:tcPr>
                <w:p>
                  <w:pPr>
                    <w:jc w:val="center"/>
                    <w:rPr>
                      <w:rFonts w:ascii="Times New Roman" w:hAnsi="Times New Roman"/>
                      <w:color w:val="auto"/>
                      <w:sz w:val="21"/>
                      <w:szCs w:val="21"/>
                    </w:rPr>
                  </w:pPr>
                </w:p>
              </w:tc>
              <w:tc>
                <w:tcPr>
                  <w:tcW w:w="1838" w:type="dxa"/>
                  <w:noWrap w:val="0"/>
                  <w:vAlign w:val="center"/>
                </w:tcPr>
                <w:p>
                  <w:pPr>
                    <w:jc w:val="center"/>
                    <w:rPr>
                      <w:rFonts w:ascii="Times New Roman" w:hAnsi="Times New Roman"/>
                      <w:color w:val="auto"/>
                      <w:sz w:val="21"/>
                      <w:szCs w:val="21"/>
                    </w:rPr>
                  </w:pPr>
                  <w:r>
                    <w:rPr>
                      <w:rFonts w:ascii="Times New Roman" w:hAnsi="Times New Roman"/>
                      <w:color w:val="auto"/>
                      <w:sz w:val="21"/>
                      <w:szCs w:val="21"/>
                    </w:rPr>
                    <w:t>N2</w:t>
                  </w:r>
                  <w:r>
                    <w:rPr>
                      <w:rFonts w:hint="eastAsia" w:ascii="Times New Roman" w:hAnsi="Times New Roman"/>
                      <w:color w:val="auto"/>
                      <w:sz w:val="21"/>
                      <w:szCs w:val="21"/>
                    </w:rPr>
                    <w:t>厂区</w:t>
                  </w:r>
                  <w:r>
                    <w:rPr>
                      <w:rFonts w:hint="eastAsia" w:ascii="Times New Roman" w:hAnsi="Times New Roman"/>
                      <w:color w:val="auto"/>
                      <w:sz w:val="21"/>
                      <w:szCs w:val="21"/>
                      <w:lang w:val="en-US" w:eastAsia="zh-CN"/>
                    </w:rPr>
                    <w:t>南</w:t>
                  </w:r>
                  <w:r>
                    <w:rPr>
                      <w:rFonts w:hint="eastAsia" w:ascii="Times New Roman" w:hAnsi="Times New Roman"/>
                      <w:color w:val="auto"/>
                      <w:sz w:val="21"/>
                      <w:szCs w:val="21"/>
                    </w:rPr>
                    <w:t>厂界</w:t>
                  </w:r>
                </w:p>
              </w:tc>
              <w:tc>
                <w:tcPr>
                  <w:tcW w:w="1338" w:type="dxa"/>
                  <w:vMerge w:val="continue"/>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ascii="Times New Roman" w:hAnsi="Times New Roman"/>
                      <w:color w:val="auto"/>
                      <w:sz w:val="21"/>
                      <w:szCs w:val="21"/>
                    </w:rPr>
                  </w:pPr>
                </w:p>
              </w:tc>
              <w:tc>
                <w:tcPr>
                  <w:tcW w:w="93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s="Times New Roman"/>
                      <w:b w:val="0"/>
                      <w:bCs w:val="0"/>
                      <w:color w:val="auto"/>
                      <w:sz w:val="21"/>
                      <w:szCs w:val="21"/>
                      <w:vertAlign w:val="baseline"/>
                      <w:lang w:val="en-US" w:eastAsia="zh-CN"/>
                    </w:rPr>
                    <w:t>59.0</w:t>
                  </w:r>
                </w:p>
              </w:tc>
              <w:tc>
                <w:tcPr>
                  <w:tcW w:w="1664" w:type="dxa"/>
                  <w:vMerge w:val="continue"/>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eastAsia" w:ascii="Times New Roman" w:hAnsi="Times New Roman"/>
                      <w:color w:val="auto"/>
                      <w:sz w:val="21"/>
                      <w:szCs w:val="21"/>
                      <w:lang w:val="en-US" w:eastAsia="zh-CN"/>
                    </w:rPr>
                  </w:pPr>
                </w:p>
              </w:tc>
              <w:tc>
                <w:tcPr>
                  <w:tcW w:w="689" w:type="dxa"/>
                  <w:tcBorders>
                    <w:right w:val="single" w:color="000000" w:sz="4" w:space="0"/>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color w:val="auto"/>
                      <w:sz w:val="21"/>
                      <w:szCs w:val="21"/>
                      <w:highlight w:val="none"/>
                      <w:lang w:val="en-US" w:eastAsia="zh-CN"/>
                    </w:rPr>
                  </w:pPr>
                  <w:r>
                    <w:rPr>
                      <w:rFonts w:hint="eastAsia" w:ascii="Times New Roman" w:hAnsi="Times New Roman" w:eastAsia="宋体" w:cs="Times New Roman"/>
                      <w:b w:val="0"/>
                      <w:bCs w:val="0"/>
                      <w:color w:val="auto"/>
                      <w:sz w:val="21"/>
                      <w:szCs w:val="21"/>
                      <w:vertAlign w:val="baseline"/>
                      <w:lang w:val="en-US" w:eastAsia="zh-CN"/>
                    </w:rPr>
                    <w:t>50.2</w:t>
                  </w:r>
                </w:p>
              </w:tc>
              <w:tc>
                <w:tcPr>
                  <w:tcW w:w="855" w:type="dxa"/>
                  <w:tcBorders>
                    <w:right w:val="single" w:color="auto" w:sz="4" w:space="0"/>
                  </w:tcBorders>
                  <w:noWrap w:val="0"/>
                  <w:vAlign w:val="center"/>
                </w:tcPr>
                <w:p>
                  <w:pPr>
                    <w:jc w:val="center"/>
                    <w:rPr>
                      <w:rFonts w:ascii="Times New Roman" w:hAnsi="Times New Roman"/>
                      <w:color w:val="auto"/>
                      <w:sz w:val="21"/>
                      <w:szCs w:val="21"/>
                    </w:rPr>
                  </w:pPr>
                  <w:r>
                    <w:rPr>
                      <w:rFonts w:ascii="Times New Roman" w:hAnsi="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273" w:hRule="atLeast"/>
              </w:trPr>
              <w:tc>
                <w:tcPr>
                  <w:tcW w:w="980" w:type="dxa"/>
                  <w:vMerge w:val="continue"/>
                  <w:tcBorders>
                    <w:left w:val="single" w:color="auto" w:sz="4" w:space="0"/>
                  </w:tcBorders>
                  <w:noWrap w:val="0"/>
                  <w:vAlign w:val="center"/>
                </w:tcPr>
                <w:p>
                  <w:pPr>
                    <w:jc w:val="center"/>
                    <w:rPr>
                      <w:rFonts w:ascii="Times New Roman" w:hAnsi="Times New Roman"/>
                      <w:color w:val="auto"/>
                      <w:sz w:val="21"/>
                      <w:szCs w:val="21"/>
                    </w:rPr>
                  </w:pPr>
                </w:p>
              </w:tc>
              <w:tc>
                <w:tcPr>
                  <w:tcW w:w="1838" w:type="dxa"/>
                  <w:noWrap w:val="0"/>
                  <w:vAlign w:val="center"/>
                </w:tcPr>
                <w:p>
                  <w:pPr>
                    <w:jc w:val="center"/>
                    <w:rPr>
                      <w:rFonts w:ascii="Times New Roman" w:hAnsi="Times New Roman"/>
                      <w:color w:val="auto"/>
                      <w:sz w:val="21"/>
                      <w:szCs w:val="21"/>
                    </w:rPr>
                  </w:pPr>
                  <w:r>
                    <w:rPr>
                      <w:rFonts w:ascii="Times New Roman" w:hAnsi="Times New Roman"/>
                      <w:color w:val="auto"/>
                      <w:sz w:val="21"/>
                      <w:szCs w:val="21"/>
                    </w:rPr>
                    <w:t>N3</w:t>
                  </w:r>
                  <w:r>
                    <w:rPr>
                      <w:rFonts w:hint="eastAsia" w:ascii="Times New Roman" w:hAnsi="Times New Roman"/>
                      <w:color w:val="auto"/>
                      <w:sz w:val="21"/>
                      <w:szCs w:val="21"/>
                    </w:rPr>
                    <w:t>厂区</w:t>
                  </w:r>
                  <w:r>
                    <w:rPr>
                      <w:rFonts w:hint="eastAsia" w:ascii="Times New Roman" w:hAnsi="Times New Roman"/>
                      <w:color w:val="auto"/>
                      <w:sz w:val="21"/>
                      <w:szCs w:val="21"/>
                      <w:lang w:val="en-US" w:eastAsia="zh-CN"/>
                    </w:rPr>
                    <w:t>西</w:t>
                  </w:r>
                  <w:r>
                    <w:rPr>
                      <w:rFonts w:hint="eastAsia" w:ascii="Times New Roman" w:hAnsi="Times New Roman"/>
                      <w:color w:val="auto"/>
                      <w:sz w:val="21"/>
                      <w:szCs w:val="21"/>
                    </w:rPr>
                    <w:t>厂界</w:t>
                  </w:r>
                </w:p>
              </w:tc>
              <w:tc>
                <w:tcPr>
                  <w:tcW w:w="1338" w:type="dxa"/>
                  <w:vMerge w:val="continue"/>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ascii="Times New Roman" w:hAnsi="Times New Roman"/>
                      <w:color w:val="auto"/>
                      <w:sz w:val="21"/>
                      <w:szCs w:val="21"/>
                    </w:rPr>
                  </w:pPr>
                </w:p>
              </w:tc>
              <w:tc>
                <w:tcPr>
                  <w:tcW w:w="93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s="Times New Roman"/>
                      <w:b w:val="0"/>
                      <w:bCs w:val="0"/>
                      <w:color w:val="auto"/>
                      <w:sz w:val="21"/>
                      <w:szCs w:val="21"/>
                      <w:vertAlign w:val="baseline"/>
                      <w:lang w:val="en-US" w:eastAsia="zh-CN"/>
                    </w:rPr>
                    <w:t>55.1</w:t>
                  </w:r>
                </w:p>
              </w:tc>
              <w:tc>
                <w:tcPr>
                  <w:tcW w:w="1664" w:type="dxa"/>
                  <w:vMerge w:val="continue"/>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eastAsia" w:ascii="Times New Roman" w:hAnsi="Times New Roman"/>
                      <w:color w:val="auto"/>
                      <w:sz w:val="21"/>
                      <w:szCs w:val="21"/>
                      <w:lang w:val="en-US" w:eastAsia="zh-CN"/>
                    </w:rPr>
                  </w:pPr>
                </w:p>
              </w:tc>
              <w:tc>
                <w:tcPr>
                  <w:tcW w:w="689" w:type="dxa"/>
                  <w:tcBorders>
                    <w:right w:val="single" w:color="000000" w:sz="4" w:space="0"/>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color w:val="auto"/>
                      <w:sz w:val="21"/>
                      <w:szCs w:val="21"/>
                      <w:highlight w:val="none"/>
                      <w:lang w:val="en-US" w:eastAsia="zh-CN"/>
                    </w:rPr>
                  </w:pPr>
                  <w:r>
                    <w:rPr>
                      <w:rFonts w:hint="eastAsia" w:ascii="Times New Roman" w:hAnsi="Times New Roman" w:eastAsia="宋体" w:cs="Times New Roman"/>
                      <w:b w:val="0"/>
                      <w:bCs w:val="0"/>
                      <w:color w:val="auto"/>
                      <w:sz w:val="21"/>
                      <w:szCs w:val="21"/>
                      <w:vertAlign w:val="baseline"/>
                      <w:lang w:val="en-US" w:eastAsia="zh-CN"/>
                    </w:rPr>
                    <w:t>41.3</w:t>
                  </w:r>
                </w:p>
              </w:tc>
              <w:tc>
                <w:tcPr>
                  <w:tcW w:w="855" w:type="dxa"/>
                  <w:tcBorders>
                    <w:right w:val="single" w:color="auto" w:sz="4" w:space="0"/>
                  </w:tcBorders>
                  <w:noWrap w:val="0"/>
                  <w:vAlign w:val="center"/>
                </w:tcPr>
                <w:p>
                  <w:pPr>
                    <w:jc w:val="center"/>
                    <w:rPr>
                      <w:rFonts w:ascii="Times New Roman" w:hAnsi="Times New Roman"/>
                      <w:color w:val="auto"/>
                      <w:sz w:val="21"/>
                      <w:szCs w:val="21"/>
                    </w:rPr>
                  </w:pPr>
                  <w:r>
                    <w:rPr>
                      <w:rFonts w:ascii="Times New Roman" w:hAnsi="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273" w:hRule="atLeast"/>
              </w:trPr>
              <w:tc>
                <w:tcPr>
                  <w:tcW w:w="980" w:type="dxa"/>
                  <w:vMerge w:val="continue"/>
                  <w:tcBorders>
                    <w:left w:val="single" w:color="auto" w:sz="4" w:space="0"/>
                  </w:tcBorders>
                  <w:noWrap w:val="0"/>
                  <w:vAlign w:val="center"/>
                </w:tcPr>
                <w:p>
                  <w:pPr>
                    <w:jc w:val="center"/>
                    <w:rPr>
                      <w:rFonts w:ascii="Times New Roman" w:hAnsi="Times New Roman"/>
                      <w:color w:val="auto"/>
                      <w:sz w:val="21"/>
                      <w:szCs w:val="21"/>
                    </w:rPr>
                  </w:pPr>
                </w:p>
              </w:tc>
              <w:tc>
                <w:tcPr>
                  <w:tcW w:w="1838" w:type="dxa"/>
                  <w:noWrap w:val="0"/>
                  <w:vAlign w:val="center"/>
                </w:tcPr>
                <w:p>
                  <w:pPr>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N4厂区</w:t>
                  </w:r>
                  <w:r>
                    <w:rPr>
                      <w:rFonts w:hint="eastAsia" w:ascii="Times New Roman" w:hAnsi="Times New Roman"/>
                      <w:color w:val="auto"/>
                      <w:sz w:val="21"/>
                      <w:szCs w:val="21"/>
                      <w:highlight w:val="none"/>
                      <w:lang w:val="en-US" w:eastAsia="zh-CN"/>
                    </w:rPr>
                    <w:t>北</w:t>
                  </w:r>
                  <w:r>
                    <w:rPr>
                      <w:rFonts w:hint="eastAsia" w:ascii="Times New Roman" w:hAnsi="Times New Roman"/>
                      <w:color w:val="auto"/>
                      <w:sz w:val="21"/>
                      <w:szCs w:val="21"/>
                      <w:highlight w:val="none"/>
                    </w:rPr>
                    <w:t>厂界</w:t>
                  </w:r>
                </w:p>
              </w:tc>
              <w:tc>
                <w:tcPr>
                  <w:tcW w:w="1338" w:type="dxa"/>
                  <w:vMerge w:val="continue"/>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ascii="Times New Roman" w:hAnsi="Times New Roman"/>
                      <w:color w:val="auto"/>
                      <w:sz w:val="21"/>
                      <w:szCs w:val="21"/>
                      <w:highlight w:val="none"/>
                    </w:rPr>
                  </w:pPr>
                </w:p>
              </w:tc>
              <w:tc>
                <w:tcPr>
                  <w:tcW w:w="932"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s="Times New Roman"/>
                      <w:b w:val="0"/>
                      <w:bCs w:val="0"/>
                      <w:color w:val="auto"/>
                      <w:sz w:val="21"/>
                      <w:szCs w:val="21"/>
                      <w:vertAlign w:val="baseline"/>
                      <w:lang w:val="en-US" w:eastAsia="zh-CN"/>
                    </w:rPr>
                    <w:t>54.4</w:t>
                  </w:r>
                </w:p>
              </w:tc>
              <w:tc>
                <w:tcPr>
                  <w:tcW w:w="1664" w:type="dxa"/>
                  <w:vMerge w:val="continue"/>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eastAsia" w:ascii="Times New Roman" w:hAnsi="Times New Roman"/>
                      <w:color w:val="auto"/>
                      <w:sz w:val="21"/>
                      <w:szCs w:val="21"/>
                      <w:highlight w:val="none"/>
                      <w:lang w:val="en-US" w:eastAsia="zh-CN"/>
                    </w:rPr>
                  </w:pPr>
                </w:p>
              </w:tc>
              <w:tc>
                <w:tcPr>
                  <w:tcW w:w="689" w:type="dxa"/>
                  <w:tcBorders>
                    <w:right w:val="single" w:color="000000" w:sz="4" w:space="0"/>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color w:val="auto"/>
                      <w:sz w:val="21"/>
                      <w:szCs w:val="21"/>
                      <w:highlight w:val="none"/>
                      <w:lang w:val="en-US" w:eastAsia="zh-CN"/>
                    </w:rPr>
                  </w:pPr>
                  <w:r>
                    <w:rPr>
                      <w:rFonts w:hint="eastAsia" w:ascii="Times New Roman" w:hAnsi="Times New Roman" w:eastAsia="宋体" w:cs="Times New Roman"/>
                      <w:b w:val="0"/>
                      <w:bCs w:val="0"/>
                      <w:color w:val="auto"/>
                      <w:sz w:val="21"/>
                      <w:szCs w:val="21"/>
                      <w:vertAlign w:val="baseline"/>
                      <w:lang w:val="en-US" w:eastAsia="zh-CN"/>
                    </w:rPr>
                    <w:t>41.9</w:t>
                  </w:r>
                </w:p>
              </w:tc>
              <w:tc>
                <w:tcPr>
                  <w:tcW w:w="855" w:type="dxa"/>
                  <w:tcBorders>
                    <w:left w:val="single" w:color="000000" w:sz="4" w:space="0"/>
                    <w:right w:val="single" w:color="auto" w:sz="4" w:space="0"/>
                  </w:tcBorders>
                  <w:noWrap w:val="0"/>
                  <w:vAlign w:val="center"/>
                </w:tcPr>
                <w:p>
                  <w:pPr>
                    <w:jc w:val="center"/>
                    <w:rPr>
                      <w:rFonts w:ascii="Times New Roman" w:hAnsi="Times New Roman"/>
                      <w:color w:val="auto"/>
                      <w:sz w:val="21"/>
                      <w:szCs w:val="21"/>
                      <w:highlight w:val="none"/>
                    </w:rPr>
                  </w:pPr>
                  <w:r>
                    <w:rPr>
                      <w:rFonts w:ascii="Times New Roman" w:hAnsi="Times New Roman"/>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273" w:hRule="atLeast"/>
              </w:trPr>
              <w:tc>
                <w:tcPr>
                  <w:tcW w:w="2818" w:type="dxa"/>
                  <w:gridSpan w:val="2"/>
                  <w:vMerge w:val="restart"/>
                  <w:tcBorders>
                    <w:left w:val="single" w:color="auto" w:sz="4" w:space="0"/>
                    <w:right w:val="single" w:color="000000" w:sz="4" w:space="0"/>
                  </w:tcBorders>
                  <w:noWrap w:val="0"/>
                  <w:vAlign w:val="center"/>
                </w:tcPr>
                <w:p>
                  <w:pPr>
                    <w:jc w:val="center"/>
                    <w:rPr>
                      <w:rFonts w:ascii="Times New Roman" w:hAnsi="Times New Roman"/>
                      <w:color w:val="auto"/>
                      <w:sz w:val="21"/>
                      <w:szCs w:val="21"/>
                    </w:rPr>
                  </w:pPr>
                  <w:r>
                    <w:rPr>
                      <w:color w:val="auto"/>
                      <w:sz w:val="21"/>
                      <w:szCs w:val="21"/>
                    </w:rPr>
                    <w:t>GB 12348-2008</w:t>
                  </w:r>
                </w:p>
              </w:tc>
              <w:tc>
                <w:tcPr>
                  <w:tcW w:w="5478" w:type="dxa"/>
                  <w:gridSpan w:val="5"/>
                  <w:tcBorders>
                    <w:left w:val="single" w:color="000000" w:sz="4" w:space="0"/>
                    <w:right w:val="single" w:color="auto" w:sz="4" w:space="0"/>
                  </w:tcBorders>
                  <w:noWrap w:val="0"/>
                  <w:vAlign w:val="center"/>
                </w:tcPr>
                <w:p>
                  <w:pPr>
                    <w:jc w:val="center"/>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西、北厂界执行2</w:t>
                  </w:r>
                  <w:r>
                    <w:rPr>
                      <w:rFonts w:hint="eastAsia" w:ascii="Times New Roman" w:hAnsi="Times New Roman"/>
                      <w:color w:val="auto"/>
                      <w:sz w:val="21"/>
                      <w:szCs w:val="21"/>
                    </w:rPr>
                    <w:t>类限值</w:t>
                  </w:r>
                  <w:r>
                    <w:rPr>
                      <w:rFonts w:hint="eastAsia" w:ascii="Times New Roman" w:hAnsi="Times New Roman"/>
                      <w:color w:val="auto"/>
                      <w:sz w:val="21"/>
                      <w:szCs w:val="21"/>
                      <w:lang w:eastAsia="zh-CN"/>
                    </w:rPr>
                    <w:t>：</w:t>
                  </w:r>
                  <w:r>
                    <w:rPr>
                      <w:rFonts w:ascii="Times New Roman" w:hAnsi="Times New Roman"/>
                      <w:color w:val="auto"/>
                      <w:sz w:val="21"/>
                      <w:szCs w:val="21"/>
                    </w:rPr>
                    <w:t>昼间6</w:t>
                  </w:r>
                  <w:r>
                    <w:rPr>
                      <w:rFonts w:hint="eastAsia" w:ascii="Times New Roman" w:hAnsi="Times New Roman"/>
                      <w:color w:val="auto"/>
                      <w:sz w:val="21"/>
                      <w:szCs w:val="21"/>
                      <w:lang w:val="en-US" w:eastAsia="zh-CN"/>
                    </w:rPr>
                    <w:t>0</w:t>
                  </w:r>
                  <w:r>
                    <w:rPr>
                      <w:rFonts w:ascii="Times New Roman" w:hAnsi="Times New Roman"/>
                      <w:color w:val="auto"/>
                      <w:sz w:val="21"/>
                      <w:szCs w:val="21"/>
                    </w:rPr>
                    <w:t>dB</w:t>
                  </w:r>
                  <w:r>
                    <w:rPr>
                      <w:rFonts w:hint="eastAsia" w:ascii="Times New Roman" w:hAnsi="Times New Roman"/>
                      <w:color w:val="auto"/>
                      <w:sz w:val="21"/>
                      <w:szCs w:val="21"/>
                      <w:lang w:val="en-US" w:eastAsia="zh-CN"/>
                    </w:rPr>
                    <w:t xml:space="preserve">  </w:t>
                  </w:r>
                  <w:r>
                    <w:rPr>
                      <w:rFonts w:ascii="Times New Roman" w:hAnsi="Times New Roman"/>
                      <w:color w:val="auto"/>
                      <w:sz w:val="21"/>
                      <w:szCs w:val="21"/>
                    </w:rPr>
                    <w:t>夜间5</w:t>
                  </w:r>
                  <w:r>
                    <w:rPr>
                      <w:rFonts w:hint="eastAsia" w:ascii="Times New Roman" w:hAnsi="Times New Roman"/>
                      <w:color w:val="auto"/>
                      <w:sz w:val="21"/>
                      <w:szCs w:val="21"/>
                      <w:lang w:val="en-US" w:eastAsia="zh-CN"/>
                    </w:rPr>
                    <w:t>0</w:t>
                  </w:r>
                  <w:r>
                    <w:rPr>
                      <w:rFonts w:ascii="Times New Roman" w:hAnsi="Times New Roman"/>
                      <w:color w:val="auto"/>
                      <w:sz w:val="21"/>
                      <w:szCs w:val="21"/>
                    </w:rPr>
                    <w:t>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273" w:hRule="atLeast"/>
              </w:trPr>
              <w:tc>
                <w:tcPr>
                  <w:tcW w:w="2818" w:type="dxa"/>
                  <w:gridSpan w:val="2"/>
                  <w:vMerge w:val="continue"/>
                  <w:tcBorders>
                    <w:left w:val="single" w:color="auto" w:sz="4" w:space="0"/>
                    <w:right w:val="single" w:color="000000" w:sz="4" w:space="0"/>
                  </w:tcBorders>
                  <w:noWrap w:val="0"/>
                  <w:vAlign w:val="center"/>
                </w:tcPr>
                <w:p>
                  <w:pPr>
                    <w:jc w:val="center"/>
                    <w:rPr>
                      <w:rFonts w:hint="eastAsia" w:ascii="Times New Roman" w:hAnsi="Times New Roman" w:eastAsia="宋体"/>
                      <w:color w:val="auto"/>
                      <w:sz w:val="21"/>
                      <w:szCs w:val="21"/>
                      <w:lang w:eastAsia="zh-CN"/>
                    </w:rPr>
                  </w:pPr>
                </w:p>
              </w:tc>
              <w:tc>
                <w:tcPr>
                  <w:tcW w:w="5478" w:type="dxa"/>
                  <w:gridSpan w:val="5"/>
                  <w:tcBorders>
                    <w:left w:val="single" w:color="000000" w:sz="4" w:space="0"/>
                    <w:right w:val="single" w:color="auto" w:sz="4" w:space="0"/>
                  </w:tcBorders>
                  <w:noWrap w:val="0"/>
                  <w:vAlign w:val="center"/>
                </w:tcPr>
                <w:p>
                  <w:pPr>
                    <w:tabs>
                      <w:tab w:val="left" w:pos="328"/>
                      <w:tab w:val="center" w:pos="2691"/>
                    </w:tabs>
                    <w:jc w:val="center"/>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南、东厂界执行4</w:t>
                  </w:r>
                  <w:r>
                    <w:rPr>
                      <w:rFonts w:hint="eastAsia" w:ascii="Times New Roman" w:hAnsi="Times New Roman"/>
                      <w:color w:val="auto"/>
                      <w:sz w:val="21"/>
                      <w:szCs w:val="21"/>
                    </w:rPr>
                    <w:t>类限值</w:t>
                  </w:r>
                  <w:r>
                    <w:rPr>
                      <w:rFonts w:hint="eastAsia" w:ascii="Times New Roman" w:hAnsi="Times New Roman"/>
                      <w:color w:val="auto"/>
                      <w:sz w:val="21"/>
                      <w:szCs w:val="21"/>
                      <w:lang w:eastAsia="zh-CN"/>
                    </w:rPr>
                    <w:t>：</w:t>
                  </w:r>
                  <w:r>
                    <w:rPr>
                      <w:rFonts w:ascii="Times New Roman" w:hAnsi="Times New Roman"/>
                      <w:color w:val="auto"/>
                      <w:sz w:val="21"/>
                      <w:szCs w:val="21"/>
                    </w:rPr>
                    <w:t>昼间</w:t>
                  </w:r>
                  <w:r>
                    <w:rPr>
                      <w:rFonts w:hint="eastAsia" w:ascii="Times New Roman" w:hAnsi="Times New Roman"/>
                      <w:color w:val="auto"/>
                      <w:sz w:val="21"/>
                      <w:szCs w:val="21"/>
                      <w:lang w:val="en-US" w:eastAsia="zh-CN"/>
                    </w:rPr>
                    <w:t>70</w:t>
                  </w:r>
                  <w:r>
                    <w:rPr>
                      <w:rFonts w:ascii="Times New Roman" w:hAnsi="Times New Roman"/>
                      <w:color w:val="auto"/>
                      <w:sz w:val="21"/>
                      <w:szCs w:val="21"/>
                    </w:rPr>
                    <w:t>dB</w:t>
                  </w:r>
                  <w:r>
                    <w:rPr>
                      <w:rFonts w:hint="eastAsia" w:ascii="Times New Roman" w:hAnsi="Times New Roman"/>
                      <w:color w:val="auto"/>
                      <w:sz w:val="21"/>
                      <w:szCs w:val="21"/>
                      <w:lang w:val="en-US" w:eastAsia="zh-CN"/>
                    </w:rPr>
                    <w:t xml:space="preserve">  </w:t>
                  </w:r>
                  <w:r>
                    <w:rPr>
                      <w:rFonts w:ascii="Times New Roman" w:hAnsi="Times New Roman"/>
                      <w:color w:val="auto"/>
                      <w:sz w:val="21"/>
                      <w:szCs w:val="21"/>
                    </w:rPr>
                    <w:t>夜间5</w:t>
                  </w:r>
                  <w:r>
                    <w:rPr>
                      <w:rFonts w:hint="eastAsia" w:ascii="Times New Roman" w:hAnsi="Times New Roman"/>
                      <w:color w:val="auto"/>
                      <w:sz w:val="21"/>
                      <w:szCs w:val="21"/>
                      <w:lang w:val="en-US" w:eastAsia="zh-CN"/>
                    </w:rPr>
                    <w:t>5</w:t>
                  </w:r>
                  <w:r>
                    <w:rPr>
                      <w:rFonts w:ascii="Times New Roman" w:hAnsi="Times New Roman"/>
                      <w:color w:val="auto"/>
                      <w:sz w:val="21"/>
                      <w:szCs w:val="21"/>
                    </w:rPr>
                    <w:t>dB</w:t>
                  </w:r>
                </w:p>
              </w:tc>
            </w:tr>
          </w:tbl>
          <w:p>
            <w:pPr>
              <w:pStyle w:val="10"/>
              <w:rPr>
                <w:rFonts w:hint="eastAsia" w:ascii="Times New Roman" w:hAnsi="Times New Roman" w:eastAsia="黑体" w:cs="Times New Roman"/>
                <w:b/>
                <w:bCs/>
                <w:color w:val="000000"/>
                <w:sz w:val="21"/>
                <w:szCs w:val="21"/>
                <w:lang w:val="en-US" w:eastAsia="zh-CN"/>
              </w:rPr>
            </w:pPr>
          </w:p>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360" w:lineRule="auto"/>
              <w:ind w:right="0" w:rightChars="0" w:firstLine="480" w:firstLineChars="200"/>
              <w:jc w:val="left"/>
              <w:textAlignment w:val="auto"/>
              <w:rPr>
                <w:rFonts w:hint="default" w:ascii="Times New Roman" w:hAnsi="宋体" w:eastAsia="宋体" w:cs="宋体"/>
                <w:b/>
                <w:color w:val="000000"/>
                <w:kern w:val="2"/>
                <w:sz w:val="24"/>
                <w:szCs w:val="24"/>
                <w:lang w:val="en-US" w:eastAsia="zh-CN" w:bidi="ar"/>
              </w:rPr>
            </w:pPr>
            <w:r>
              <w:rPr>
                <w:rFonts w:hint="default" w:ascii="Times New Roman" w:hAnsi="Times New Roman" w:eastAsia="宋体" w:cs="Times New Roman"/>
                <w:bCs/>
                <w:color w:val="000000"/>
                <w:kern w:val="0"/>
                <w:sz w:val="24"/>
                <w:szCs w:val="24"/>
              </w:rPr>
              <w:t>根据监测结果可知，</w:t>
            </w:r>
            <w:r>
              <w:rPr>
                <w:rFonts w:hint="default" w:ascii="Times New Roman" w:hAnsi="Times New Roman" w:eastAsia="宋体" w:cs="Times New Roman"/>
                <w:color w:val="000000"/>
                <w:kern w:val="2"/>
                <w:sz w:val="24"/>
                <w:szCs w:val="24"/>
                <w:lang w:val="en-US" w:eastAsia="zh-CN" w:bidi="ar-SA"/>
              </w:rPr>
              <w:t>项目</w:t>
            </w:r>
            <w:r>
              <w:rPr>
                <w:rFonts w:hint="eastAsia" w:ascii="Times New Roman" w:hAnsi="Times New Roman" w:cs="Times New Roman"/>
                <w:color w:val="000000"/>
                <w:sz w:val="24"/>
                <w:szCs w:val="24"/>
                <w:lang w:eastAsia="zh-CN"/>
              </w:rPr>
              <w:t>东南、南侧</w:t>
            </w:r>
            <w:r>
              <w:rPr>
                <w:rFonts w:hint="default" w:ascii="Times New Roman" w:hAnsi="Times New Roman" w:eastAsia="宋体" w:cs="Times New Roman"/>
                <w:color w:val="000000"/>
                <w:kern w:val="2"/>
                <w:sz w:val="24"/>
                <w:szCs w:val="24"/>
                <w:lang w:val="en-US" w:eastAsia="zh-CN" w:bidi="ar-SA"/>
              </w:rPr>
              <w:t>厂界噪声达到《工业企业厂界环境噪声排放标准》</w:t>
            </w:r>
            <w:r>
              <w:rPr>
                <w:rFonts w:hint="eastAsia" w:ascii="Times New Roman" w:hAnsi="Times New Roman" w:eastAsia="宋体" w:cs="Times New Roman"/>
                <w:color w:val="000000"/>
                <w:kern w:val="2"/>
                <w:sz w:val="24"/>
                <w:szCs w:val="24"/>
                <w:lang w:val="en-US" w:eastAsia="zh-CN" w:bidi="ar-SA"/>
              </w:rPr>
              <w:t>（</w:t>
            </w:r>
            <w:r>
              <w:rPr>
                <w:rFonts w:hint="default" w:ascii="Times New Roman" w:hAnsi="Times New Roman" w:eastAsia="宋体" w:cs="Times New Roman"/>
                <w:color w:val="000000"/>
                <w:kern w:val="2"/>
                <w:position w:val="1"/>
                <w:sz w:val="24"/>
                <w:szCs w:val="24"/>
                <w:lang w:val="en-US" w:eastAsia="zh-CN" w:bidi="ar-SA"/>
              </w:rPr>
              <w:t>GB12348-2008</w:t>
            </w:r>
            <w:r>
              <w:rPr>
                <w:rFonts w:hint="eastAsia" w:ascii="Times New Roman" w:hAnsi="Times New Roman" w:eastAsia="宋体" w:cs="Times New Roman"/>
                <w:color w:val="000000"/>
                <w:kern w:val="2"/>
                <w:sz w:val="24"/>
                <w:szCs w:val="24"/>
                <w:lang w:val="en-US" w:eastAsia="zh-CN" w:bidi="ar-SA"/>
              </w:rPr>
              <w:t>）</w:t>
            </w:r>
            <w:r>
              <w:rPr>
                <w:rFonts w:hint="default" w:ascii="Times New Roman" w:hAnsi="Times New Roman" w:eastAsia="宋体" w:cs="Times New Roman"/>
                <w:color w:val="000000"/>
                <w:kern w:val="2"/>
                <w:sz w:val="24"/>
                <w:szCs w:val="24"/>
                <w:lang w:val="en-US" w:eastAsia="zh-CN" w:bidi="ar-SA"/>
              </w:rPr>
              <w:t>中4类标准，</w:t>
            </w:r>
            <w:r>
              <w:rPr>
                <w:rFonts w:hint="eastAsia" w:ascii="Times New Roman" w:hAnsi="Times New Roman" w:eastAsia="宋体" w:cs="Times New Roman"/>
                <w:color w:val="000000"/>
                <w:kern w:val="2"/>
                <w:sz w:val="24"/>
                <w:szCs w:val="24"/>
                <w:lang w:val="en-US" w:eastAsia="zh-CN" w:bidi="ar-SA"/>
              </w:rPr>
              <w:t>其他</w:t>
            </w:r>
            <w:r>
              <w:rPr>
                <w:rFonts w:hint="default" w:ascii="Times New Roman" w:hAnsi="Times New Roman" w:eastAsia="宋体" w:cs="Times New Roman"/>
                <w:color w:val="000000"/>
                <w:kern w:val="2"/>
                <w:sz w:val="24"/>
                <w:szCs w:val="24"/>
                <w:lang w:val="en-US" w:eastAsia="zh-CN" w:bidi="ar-SA"/>
              </w:rPr>
              <w:t>厂界达到</w:t>
            </w:r>
            <w:r>
              <w:rPr>
                <w:rFonts w:hint="eastAsia" w:ascii="Times New Roman" w:hAnsi="Times New Roman" w:eastAsia="宋体" w:cs="Times New Roman"/>
                <w:color w:val="000000"/>
                <w:kern w:val="2"/>
                <w:sz w:val="24"/>
                <w:szCs w:val="24"/>
                <w:lang w:val="en-US" w:eastAsia="zh-CN" w:bidi="ar-SA"/>
              </w:rPr>
              <w:t>2</w:t>
            </w:r>
            <w:r>
              <w:rPr>
                <w:rFonts w:hint="default" w:ascii="Times New Roman" w:hAnsi="Times New Roman" w:eastAsia="宋体" w:cs="Times New Roman"/>
                <w:color w:val="000000"/>
                <w:kern w:val="2"/>
                <w:sz w:val="24"/>
                <w:szCs w:val="24"/>
                <w:lang w:val="en-US" w:eastAsia="zh-CN" w:bidi="ar-SA"/>
              </w:rPr>
              <w:t>类标准。</w:t>
            </w:r>
          </w:p>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360" w:lineRule="auto"/>
              <w:ind w:right="0" w:rightChars="0"/>
              <w:jc w:val="left"/>
              <w:textAlignment w:val="auto"/>
              <w:rPr>
                <w:rFonts w:hint="eastAsia" w:ascii="Times New Roman" w:hAnsi="宋体" w:eastAsia="宋体" w:cs="宋体"/>
                <w:b/>
                <w:color w:val="000000"/>
                <w:kern w:val="2"/>
                <w:sz w:val="24"/>
                <w:szCs w:val="24"/>
                <w:lang w:val="en-US" w:eastAsia="zh-CN" w:bidi="ar"/>
              </w:rPr>
            </w:pPr>
            <w:r>
              <w:rPr>
                <w:rFonts w:hint="eastAsia" w:ascii="Times New Roman" w:hAnsi="宋体" w:eastAsia="宋体" w:cs="宋体"/>
                <w:b/>
                <w:color w:val="000000"/>
                <w:kern w:val="2"/>
                <w:sz w:val="24"/>
                <w:szCs w:val="24"/>
                <w:lang w:val="en-US" w:eastAsia="zh-CN" w:bidi="ar"/>
              </w:rPr>
              <w:t>7.2.4油气回收监测（</w:t>
            </w:r>
            <w:r>
              <w:rPr>
                <w:rFonts w:hint="eastAsia" w:ascii="Times New Roman" w:hAnsi="Times New Roman" w:eastAsia="宋体" w:cs="Times New Roman"/>
                <w:color w:val="000000"/>
                <w:sz w:val="24"/>
                <w:szCs w:val="24"/>
                <w:highlight w:val="none"/>
                <w:lang w:val="en-US" w:eastAsia="zh-CN"/>
              </w:rPr>
              <w:t>由安徽华瑞检测技术有限公司检测报告提供</w:t>
            </w:r>
            <w:r>
              <w:rPr>
                <w:rFonts w:hint="eastAsia" w:ascii="Times New Roman" w:hAnsi="宋体" w:eastAsia="宋体" w:cs="宋体"/>
                <w:b/>
                <w:color w:val="000000"/>
                <w:kern w:val="2"/>
                <w:sz w:val="24"/>
                <w:szCs w:val="24"/>
                <w:lang w:val="en-US" w:eastAsia="zh-CN" w:bidi="ar"/>
              </w:rPr>
              <w:t>）</w:t>
            </w:r>
          </w:p>
          <w:p>
            <w:pPr>
              <w:keepNext w:val="0"/>
              <w:keepLines w:val="0"/>
              <w:pageBreakBefore w:val="0"/>
              <w:widowControl w:val="0"/>
              <w:kinsoku/>
              <w:wordWrap/>
              <w:overflowPunct/>
              <w:topLinePunct w:val="0"/>
              <w:autoSpaceDE/>
              <w:autoSpaceDN/>
              <w:bidi w:val="0"/>
              <w:adjustRightInd/>
              <w:spacing w:line="240" w:lineRule="auto"/>
              <w:ind w:firstLine="0"/>
              <w:jc w:val="center"/>
              <w:textAlignment w:val="auto"/>
              <w:rPr>
                <w:rFonts w:hint="default" w:ascii="Times New Roman" w:hAnsi="Times New Roman" w:eastAsia="黑体" w:cs="Times New Roman"/>
                <w:b/>
                <w:bCs/>
                <w:color w:val="000000"/>
                <w:sz w:val="21"/>
                <w:szCs w:val="21"/>
                <w:lang w:val="en-US" w:eastAsia="zh-CN"/>
              </w:rPr>
            </w:pPr>
          </w:p>
          <w:p>
            <w:pPr>
              <w:keepNext w:val="0"/>
              <w:keepLines w:val="0"/>
              <w:pageBreakBefore w:val="0"/>
              <w:widowControl w:val="0"/>
              <w:kinsoku/>
              <w:wordWrap/>
              <w:overflowPunct/>
              <w:topLinePunct w:val="0"/>
              <w:autoSpaceDE/>
              <w:autoSpaceDN/>
              <w:bidi w:val="0"/>
              <w:adjustRightInd/>
              <w:spacing w:line="240" w:lineRule="auto"/>
              <w:ind w:firstLine="0"/>
              <w:jc w:val="center"/>
              <w:textAlignment w:val="auto"/>
              <w:rPr>
                <w:rFonts w:hint="default" w:ascii="Times New Roman" w:hAnsi="Times New Roman" w:eastAsia="黑体" w:cs="Times New Roman"/>
                <w:b/>
                <w:bCs/>
                <w:color w:val="000000"/>
                <w:sz w:val="21"/>
                <w:szCs w:val="21"/>
                <w:lang w:val="en-US" w:eastAsia="zh-CN"/>
              </w:rPr>
            </w:pPr>
            <w:r>
              <w:rPr>
                <w:rFonts w:hint="default" w:ascii="Times New Roman" w:hAnsi="Times New Roman" w:eastAsia="黑体" w:cs="Times New Roman"/>
                <w:b/>
                <w:bCs/>
                <w:color w:val="000000"/>
                <w:sz w:val="21"/>
                <w:szCs w:val="21"/>
                <w:lang w:val="en-US" w:eastAsia="zh-CN"/>
              </w:rPr>
              <w:t>表7</w:t>
            </w:r>
            <w:r>
              <w:rPr>
                <w:rFonts w:hint="eastAsia" w:ascii="Times New Roman" w:hAnsi="Times New Roman" w:eastAsia="黑体" w:cs="Times New Roman"/>
                <w:b/>
                <w:bCs/>
                <w:color w:val="000000"/>
                <w:sz w:val="21"/>
                <w:szCs w:val="21"/>
                <w:lang w:val="en-US" w:eastAsia="zh-CN"/>
              </w:rPr>
              <w:t>.2</w:t>
            </w:r>
            <w:r>
              <w:rPr>
                <w:rFonts w:hint="default" w:ascii="Times New Roman" w:hAnsi="Times New Roman" w:eastAsia="黑体" w:cs="Times New Roman"/>
                <w:b/>
                <w:bCs/>
                <w:color w:val="000000"/>
                <w:sz w:val="21"/>
                <w:szCs w:val="21"/>
                <w:lang w:val="en-US" w:eastAsia="zh-CN"/>
              </w:rPr>
              <w:t>-</w:t>
            </w:r>
            <w:r>
              <w:rPr>
                <w:rFonts w:hint="eastAsia" w:ascii="Times New Roman" w:hAnsi="Times New Roman" w:eastAsia="黑体" w:cs="Times New Roman"/>
                <w:b/>
                <w:bCs/>
                <w:color w:val="000000"/>
                <w:sz w:val="21"/>
                <w:szCs w:val="21"/>
                <w:lang w:val="en-US" w:eastAsia="zh-CN"/>
              </w:rPr>
              <w:t>4</w:t>
            </w:r>
            <w:r>
              <w:rPr>
                <w:rFonts w:hint="default" w:ascii="Times New Roman" w:hAnsi="Times New Roman" w:eastAsia="黑体" w:cs="Times New Roman"/>
                <w:b/>
                <w:bCs/>
                <w:color w:val="000000"/>
                <w:sz w:val="21"/>
                <w:szCs w:val="21"/>
                <w:lang w:val="en-US" w:eastAsia="zh-CN"/>
              </w:rPr>
              <w:t xml:space="preserve">  油气回收监测结果统计表</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1586"/>
              <w:gridCol w:w="1330"/>
              <w:gridCol w:w="929"/>
              <w:gridCol w:w="1201"/>
              <w:gridCol w:w="843"/>
              <w:gridCol w:w="254"/>
              <w:gridCol w:w="862"/>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eastAsia="zh-CN"/>
                    </w:rPr>
                  </w:pPr>
                  <w:r>
                    <w:rPr>
                      <w:rFonts w:hint="default" w:ascii="Times New Roman" w:hAnsi="Times New Roman" w:eastAsia="宋体" w:cs="Times New Roman"/>
                      <w:color w:val="000000"/>
                      <w:sz w:val="21"/>
                      <w:szCs w:val="21"/>
                      <w:vertAlign w:val="baseline"/>
                      <w:lang w:eastAsia="zh-CN"/>
                    </w:rPr>
                    <w:t>序号</w:t>
                  </w:r>
                </w:p>
              </w:tc>
              <w:tc>
                <w:tcPr>
                  <w:tcW w:w="1586"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eastAsia="zh-CN"/>
                    </w:rPr>
                  </w:pPr>
                  <w:r>
                    <w:rPr>
                      <w:rFonts w:hint="default" w:ascii="Times New Roman" w:hAnsi="Times New Roman" w:eastAsia="宋体" w:cs="Times New Roman"/>
                      <w:color w:val="000000"/>
                      <w:sz w:val="21"/>
                      <w:szCs w:val="21"/>
                      <w:vertAlign w:val="baseline"/>
                      <w:lang w:eastAsia="zh-CN"/>
                    </w:rPr>
                    <w:t>检测项目名称</w:t>
                  </w:r>
                </w:p>
              </w:tc>
              <w:tc>
                <w:tcPr>
                  <w:tcW w:w="133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eastAsia="zh-CN"/>
                    </w:rPr>
                  </w:pPr>
                  <w:r>
                    <w:rPr>
                      <w:rFonts w:hint="default" w:ascii="Times New Roman" w:hAnsi="Times New Roman" w:eastAsia="宋体" w:cs="Times New Roman"/>
                      <w:color w:val="000000"/>
                      <w:sz w:val="21"/>
                      <w:szCs w:val="21"/>
                      <w:vertAlign w:val="baseline"/>
                      <w:lang w:eastAsia="zh-CN"/>
                    </w:rPr>
                    <w:t>技术要求</w:t>
                  </w:r>
                </w:p>
              </w:tc>
              <w:tc>
                <w:tcPr>
                  <w:tcW w:w="4089" w:type="dxa"/>
                  <w:gridSpan w:val="5"/>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eastAsia="zh-CN"/>
                    </w:rPr>
                  </w:pPr>
                  <w:r>
                    <w:rPr>
                      <w:rFonts w:hint="default" w:ascii="Times New Roman" w:hAnsi="Times New Roman" w:eastAsia="宋体" w:cs="Times New Roman"/>
                      <w:color w:val="000000"/>
                      <w:sz w:val="21"/>
                      <w:szCs w:val="21"/>
                      <w:vertAlign w:val="baseline"/>
                      <w:lang w:eastAsia="zh-CN"/>
                    </w:rPr>
                    <w:t>检测结果</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eastAsia="zh-CN"/>
                    </w:rPr>
                  </w:pPr>
                  <w:r>
                    <w:rPr>
                      <w:rFonts w:hint="default" w:ascii="Times New Roman" w:hAnsi="Times New Roman" w:eastAsia="宋体" w:cs="Times New Roman"/>
                      <w:color w:val="000000"/>
                      <w:sz w:val="21"/>
                      <w:szCs w:val="21"/>
                      <w:vertAlign w:val="baseline"/>
                      <w:lang w:eastAsia="zh-CN"/>
                    </w:rPr>
                    <w:t>单项判定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1</w:t>
                  </w:r>
                </w:p>
              </w:tc>
              <w:tc>
                <w:tcPr>
                  <w:tcW w:w="1586"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eastAsia="zh-CN"/>
                    </w:rPr>
                  </w:pPr>
                  <w:r>
                    <w:rPr>
                      <w:rFonts w:hint="default" w:ascii="Times New Roman" w:hAnsi="Times New Roman" w:eastAsia="宋体" w:cs="Times New Roman"/>
                      <w:color w:val="000000"/>
                      <w:sz w:val="21"/>
                      <w:szCs w:val="21"/>
                      <w:vertAlign w:val="baseline"/>
                      <w:lang w:eastAsia="zh-CN"/>
                    </w:rPr>
                    <w:t>密闭性（初始压力</w:t>
                  </w:r>
                  <w:r>
                    <w:rPr>
                      <w:rFonts w:hint="default" w:ascii="Times New Roman" w:hAnsi="Times New Roman" w:eastAsia="宋体" w:cs="Times New Roman"/>
                      <w:color w:val="000000"/>
                      <w:sz w:val="21"/>
                      <w:szCs w:val="21"/>
                      <w:vertAlign w:val="baseline"/>
                      <w:lang w:val="en-US" w:eastAsia="zh-CN"/>
                    </w:rPr>
                    <w:t>500Pa</w:t>
                  </w:r>
                  <w:r>
                    <w:rPr>
                      <w:rFonts w:hint="default" w:ascii="Times New Roman" w:hAnsi="Times New Roman" w:eastAsia="宋体" w:cs="Times New Roman"/>
                      <w:color w:val="000000"/>
                      <w:sz w:val="21"/>
                      <w:szCs w:val="21"/>
                      <w:vertAlign w:val="baseline"/>
                      <w:lang w:eastAsia="zh-CN"/>
                    </w:rPr>
                    <w:t>）（</w:t>
                  </w:r>
                  <w:r>
                    <w:rPr>
                      <w:rFonts w:hint="default" w:ascii="Times New Roman" w:hAnsi="Times New Roman" w:eastAsia="宋体" w:cs="Times New Roman"/>
                      <w:color w:val="000000"/>
                      <w:sz w:val="21"/>
                      <w:szCs w:val="21"/>
                      <w:vertAlign w:val="baseline"/>
                      <w:lang w:val="en-US" w:eastAsia="zh-CN"/>
                    </w:rPr>
                    <w:t>Pa</w:t>
                  </w:r>
                  <w:r>
                    <w:rPr>
                      <w:rFonts w:hint="default" w:ascii="Times New Roman" w:hAnsi="Times New Roman" w:eastAsia="宋体" w:cs="Times New Roman"/>
                      <w:color w:val="000000"/>
                      <w:sz w:val="21"/>
                      <w:szCs w:val="21"/>
                      <w:vertAlign w:val="baseline"/>
                      <w:lang w:eastAsia="zh-CN"/>
                    </w:rPr>
                    <w:t>）</w:t>
                  </w:r>
                </w:p>
              </w:tc>
              <w:tc>
                <w:tcPr>
                  <w:tcW w:w="1330"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000000"/>
                      <w:sz w:val="21"/>
                      <w:szCs w:val="21"/>
                      <w:highlight w:val="none"/>
                      <w:vertAlign w:val="baseline"/>
                      <w:lang w:eastAsia="zh-CN"/>
                    </w:rPr>
                    <w:t>≥</w:t>
                  </w:r>
                  <w:r>
                    <w:rPr>
                      <w:rFonts w:hint="eastAsia" w:ascii="Times New Roman" w:hAnsi="Times New Roman" w:eastAsia="宋体" w:cs="Times New Roman"/>
                      <w:color w:val="000000"/>
                      <w:sz w:val="21"/>
                      <w:szCs w:val="21"/>
                      <w:highlight w:val="none"/>
                      <w:vertAlign w:val="baseline"/>
                      <w:lang w:val="en-US" w:eastAsia="zh-CN"/>
                    </w:rPr>
                    <w:t>482</w:t>
                  </w:r>
                </w:p>
              </w:tc>
              <w:tc>
                <w:tcPr>
                  <w:tcW w:w="2973" w:type="dxa"/>
                  <w:gridSpan w:val="3"/>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1min之后的压力（Pa）</w:t>
                  </w:r>
                </w:p>
              </w:tc>
              <w:tc>
                <w:tcPr>
                  <w:tcW w:w="1116"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494</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color w:val="000000"/>
                      <w:sz w:val="21"/>
                      <w:szCs w:val="21"/>
                      <w:highlight w:val="none"/>
                      <w:vertAlign w:val="baseline"/>
                      <w:lang w:eastAsia="zh-CN"/>
                    </w:rPr>
                  </w:pPr>
                  <w:r>
                    <w:rPr>
                      <w:rFonts w:hint="eastAsia" w:ascii="Times New Roman" w:hAnsi="Times New Roman" w:cs="Times New Roman"/>
                      <w:color w:val="000000"/>
                      <w:sz w:val="21"/>
                      <w:szCs w:val="21"/>
                      <w:highlight w:val="none"/>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rPr>
                  </w:pPr>
                </w:p>
              </w:tc>
              <w:tc>
                <w:tcPr>
                  <w:tcW w:w="2973" w:type="dxa"/>
                  <w:gridSpan w:val="3"/>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2min之后的压力（Pa）</w:t>
                  </w:r>
                </w:p>
              </w:tc>
              <w:tc>
                <w:tcPr>
                  <w:tcW w:w="1116"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490</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rPr>
                  </w:pPr>
                  <w:r>
                    <w:rPr>
                      <w:rFonts w:hint="eastAsia" w:ascii="Times New Roman" w:hAnsi="Times New Roman" w:cs="Times New Roman"/>
                      <w:color w:val="000000"/>
                      <w:sz w:val="21"/>
                      <w:szCs w:val="21"/>
                      <w:highlight w:val="none"/>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rPr>
                  </w:pPr>
                </w:p>
              </w:tc>
              <w:tc>
                <w:tcPr>
                  <w:tcW w:w="2973" w:type="dxa"/>
                  <w:gridSpan w:val="3"/>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3min之后的压力（Pa）</w:t>
                  </w:r>
                </w:p>
              </w:tc>
              <w:tc>
                <w:tcPr>
                  <w:tcW w:w="1116"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487</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rPr>
                  </w:pPr>
                  <w:r>
                    <w:rPr>
                      <w:rFonts w:hint="eastAsia" w:ascii="Times New Roman" w:hAnsi="Times New Roman" w:cs="Times New Roman"/>
                      <w:color w:val="000000"/>
                      <w:sz w:val="21"/>
                      <w:szCs w:val="21"/>
                      <w:highlight w:val="none"/>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rPr>
                  </w:pPr>
                </w:p>
              </w:tc>
              <w:tc>
                <w:tcPr>
                  <w:tcW w:w="2973" w:type="dxa"/>
                  <w:gridSpan w:val="3"/>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4min之后的压力（Pa）</w:t>
                  </w:r>
                </w:p>
              </w:tc>
              <w:tc>
                <w:tcPr>
                  <w:tcW w:w="1116"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485</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rPr>
                  </w:pPr>
                  <w:r>
                    <w:rPr>
                      <w:rFonts w:hint="eastAsia" w:ascii="Times New Roman" w:hAnsi="Times New Roman" w:cs="Times New Roman"/>
                      <w:color w:val="000000"/>
                      <w:sz w:val="21"/>
                      <w:szCs w:val="21"/>
                      <w:highlight w:val="none"/>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rPr>
                  </w:pPr>
                </w:p>
              </w:tc>
              <w:tc>
                <w:tcPr>
                  <w:tcW w:w="2973" w:type="dxa"/>
                  <w:gridSpan w:val="3"/>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5min之后的压力（Pa）</w:t>
                  </w:r>
                </w:p>
              </w:tc>
              <w:tc>
                <w:tcPr>
                  <w:tcW w:w="1116"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484</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rPr>
                  </w:pPr>
                  <w:r>
                    <w:rPr>
                      <w:rFonts w:hint="eastAsia" w:ascii="Times New Roman" w:hAnsi="Times New Roman" w:cs="Times New Roman"/>
                      <w:color w:val="000000"/>
                      <w:sz w:val="21"/>
                      <w:szCs w:val="21"/>
                      <w:highlight w:val="none"/>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2</w:t>
                  </w:r>
                </w:p>
              </w:tc>
              <w:tc>
                <w:tcPr>
                  <w:tcW w:w="1586"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eastAsia="zh-CN"/>
                    </w:rPr>
                  </w:pPr>
                  <w:r>
                    <w:rPr>
                      <w:rFonts w:hint="default" w:ascii="Times New Roman" w:hAnsi="Times New Roman" w:eastAsia="宋体" w:cs="Times New Roman"/>
                      <w:color w:val="000000"/>
                      <w:sz w:val="21"/>
                      <w:szCs w:val="21"/>
                      <w:vertAlign w:val="baseline"/>
                      <w:lang w:eastAsia="zh-CN"/>
                    </w:rPr>
                    <w:t>液阻（</w:t>
                  </w:r>
                  <w:r>
                    <w:rPr>
                      <w:rFonts w:hint="default" w:ascii="Times New Roman" w:hAnsi="Times New Roman" w:eastAsia="宋体" w:cs="Times New Roman"/>
                      <w:color w:val="000000"/>
                      <w:sz w:val="21"/>
                      <w:szCs w:val="21"/>
                      <w:vertAlign w:val="baseline"/>
                      <w:lang w:val="en-US" w:eastAsia="zh-CN"/>
                    </w:rPr>
                    <w:t>Pa</w:t>
                  </w:r>
                  <w:r>
                    <w:rPr>
                      <w:rFonts w:hint="default" w:ascii="Times New Roman" w:hAnsi="Times New Roman" w:eastAsia="宋体" w:cs="Times New Roman"/>
                      <w:color w:val="000000"/>
                      <w:sz w:val="21"/>
                      <w:szCs w:val="21"/>
                      <w:vertAlign w:val="baseline"/>
                      <w:lang w:eastAsia="zh-CN"/>
                    </w:rPr>
                    <w:t>）</w:t>
                  </w:r>
                </w:p>
              </w:tc>
              <w:tc>
                <w:tcPr>
                  <w:tcW w:w="133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eastAsia="zh-CN"/>
                    </w:rPr>
                  </w:pPr>
                  <w:r>
                    <w:rPr>
                      <w:rFonts w:hint="default" w:ascii="Times New Roman" w:hAnsi="Times New Roman" w:eastAsia="宋体" w:cs="Times New Roman"/>
                      <w:color w:val="000000"/>
                      <w:sz w:val="21"/>
                      <w:szCs w:val="21"/>
                      <w:vertAlign w:val="baseline"/>
                      <w:lang w:eastAsia="zh-CN"/>
                    </w:rPr>
                    <w:t>见以下三项</w:t>
                  </w:r>
                </w:p>
              </w:tc>
              <w:tc>
                <w:tcPr>
                  <w:tcW w:w="4089" w:type="dxa"/>
                  <w:gridSpan w:val="5"/>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FF0000"/>
                      <w:sz w:val="21"/>
                      <w:szCs w:val="21"/>
                      <w:vertAlign w:val="baseline"/>
                    </w:rPr>
                  </w:pPr>
                  <w:r>
                    <w:rPr>
                      <w:rFonts w:hint="default" w:ascii="Times New Roman" w:hAnsi="Times New Roman" w:eastAsia="宋体" w:cs="Times New Roman"/>
                      <w:color w:val="000000"/>
                      <w:sz w:val="21"/>
                      <w:szCs w:val="21"/>
                      <w:vertAlign w:val="baseline"/>
                      <w:lang w:eastAsia="zh-CN"/>
                    </w:rPr>
                    <w:t>见以下三项</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color w:val="000000"/>
                      <w:sz w:val="21"/>
                      <w:szCs w:val="21"/>
                      <w:vertAlign w:val="baseline"/>
                      <w:lang w:val="en-US" w:eastAsia="zh-CN"/>
                    </w:rPr>
                  </w:pPr>
                  <w:r>
                    <w:rPr>
                      <w:rFonts w:hint="eastAsia" w:ascii="Times New Roman" w:hAnsi="Times New Roman" w:eastAsia="宋体" w:cs="Times New Roman"/>
                      <w:color w:val="00000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9"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2.1</w:t>
                  </w:r>
                </w:p>
              </w:tc>
              <w:tc>
                <w:tcPr>
                  <w:tcW w:w="1586"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eastAsia="zh-CN"/>
                    </w:rPr>
                  </w:pPr>
                  <w:r>
                    <w:rPr>
                      <w:rFonts w:hint="default" w:ascii="Times New Roman" w:hAnsi="Times New Roman" w:eastAsia="宋体" w:cs="Times New Roman"/>
                      <w:color w:val="000000"/>
                      <w:sz w:val="21"/>
                      <w:szCs w:val="21"/>
                      <w:vertAlign w:val="baseline"/>
                      <w:lang w:eastAsia="zh-CN"/>
                    </w:rPr>
                    <w:t>通入氮气流量（</w:t>
                  </w:r>
                  <w:r>
                    <w:rPr>
                      <w:rFonts w:hint="default" w:ascii="Times New Roman" w:hAnsi="Times New Roman" w:eastAsia="宋体" w:cs="Times New Roman"/>
                      <w:color w:val="000000"/>
                      <w:sz w:val="21"/>
                      <w:szCs w:val="21"/>
                      <w:vertAlign w:val="baseline"/>
                      <w:lang w:val="en-US" w:eastAsia="zh-CN"/>
                    </w:rPr>
                    <w:t>18L/min</w:t>
                  </w:r>
                  <w:r>
                    <w:rPr>
                      <w:rFonts w:hint="default" w:ascii="Times New Roman" w:hAnsi="Times New Roman" w:eastAsia="宋体" w:cs="Times New Roman"/>
                      <w:color w:val="000000"/>
                      <w:sz w:val="21"/>
                      <w:szCs w:val="21"/>
                      <w:vertAlign w:val="baseline"/>
                      <w:lang w:eastAsia="zh-CN"/>
                    </w:rPr>
                    <w:t>）最大压力（</w:t>
                  </w:r>
                  <w:r>
                    <w:rPr>
                      <w:rFonts w:hint="default" w:ascii="Times New Roman" w:hAnsi="Times New Roman" w:eastAsia="宋体" w:cs="Times New Roman"/>
                      <w:color w:val="000000"/>
                      <w:sz w:val="21"/>
                      <w:szCs w:val="21"/>
                      <w:vertAlign w:val="baseline"/>
                      <w:lang w:val="en-US" w:eastAsia="zh-CN"/>
                    </w:rPr>
                    <w:t>Pa</w:t>
                  </w:r>
                  <w:r>
                    <w:rPr>
                      <w:rFonts w:hint="default" w:ascii="Times New Roman" w:hAnsi="Times New Roman" w:eastAsia="宋体" w:cs="Times New Roman"/>
                      <w:color w:val="000000"/>
                      <w:sz w:val="21"/>
                      <w:szCs w:val="21"/>
                      <w:vertAlign w:val="baseline"/>
                      <w:lang w:eastAsia="zh-CN"/>
                    </w:rPr>
                    <w:t>）</w:t>
                  </w:r>
                </w:p>
              </w:tc>
              <w:tc>
                <w:tcPr>
                  <w:tcW w:w="1330"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i w:val="0"/>
                      <w:caps w:val="0"/>
                      <w:color w:val="000000"/>
                      <w:spacing w:val="0"/>
                      <w:sz w:val="21"/>
                      <w:szCs w:val="21"/>
                      <w:shd w:val="clear" w:color="auto" w:fill="FFFFFF"/>
                    </w:rPr>
                    <w:t>≤</w:t>
                  </w:r>
                  <w:r>
                    <w:rPr>
                      <w:rFonts w:hint="default" w:ascii="Times New Roman" w:hAnsi="Times New Roman" w:eastAsia="宋体" w:cs="Times New Roman"/>
                      <w:i w:val="0"/>
                      <w:caps w:val="0"/>
                      <w:color w:val="000000"/>
                      <w:spacing w:val="0"/>
                      <w:sz w:val="21"/>
                      <w:szCs w:val="21"/>
                      <w:shd w:val="clear" w:color="auto" w:fill="FFFFFF"/>
                      <w:lang w:val="en-US" w:eastAsia="zh-CN"/>
                    </w:rPr>
                    <w:t>40</w:t>
                  </w:r>
                </w:p>
              </w:tc>
              <w:tc>
                <w:tcPr>
                  <w:tcW w:w="2973" w:type="dxa"/>
                  <w:gridSpan w:val="3"/>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cs="Times New Roman"/>
                      <w:color w:val="000000"/>
                      <w:sz w:val="21"/>
                      <w:szCs w:val="21"/>
                      <w:highlight w:val="none"/>
                      <w:vertAlign w:val="baseline"/>
                      <w:lang w:val="en-US" w:eastAsia="zh-CN"/>
                    </w:rPr>
                    <w:t>1#加油机</w:t>
                  </w:r>
                </w:p>
              </w:tc>
              <w:tc>
                <w:tcPr>
                  <w:tcW w:w="1116"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17</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r>
                    <w:rPr>
                      <w:rFonts w:hint="eastAsia" w:ascii="Times New Roman" w:hAnsi="Times New Roman" w:cs="Times New Roman"/>
                      <w:color w:val="000000"/>
                      <w:sz w:val="21"/>
                      <w:szCs w:val="21"/>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rPr>
                  </w:pPr>
                </w:p>
              </w:tc>
              <w:tc>
                <w:tcPr>
                  <w:tcW w:w="2973" w:type="dxa"/>
                  <w:gridSpan w:val="3"/>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rPr>
                  </w:pPr>
                  <w:r>
                    <w:rPr>
                      <w:rFonts w:hint="eastAsia" w:ascii="Times New Roman" w:hAnsi="Times New Roman" w:cs="Times New Roman"/>
                      <w:color w:val="000000"/>
                      <w:sz w:val="21"/>
                      <w:szCs w:val="21"/>
                      <w:highlight w:val="none"/>
                      <w:vertAlign w:val="baseline"/>
                      <w:lang w:val="en-US" w:eastAsia="zh-CN"/>
                    </w:rPr>
                    <w:t>2#加油机</w:t>
                  </w:r>
                </w:p>
              </w:tc>
              <w:tc>
                <w:tcPr>
                  <w:tcW w:w="1116"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21</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r>
                    <w:rPr>
                      <w:rFonts w:hint="eastAsia" w:ascii="Times New Roman" w:hAnsi="Times New Roman" w:cs="Times New Roman"/>
                      <w:color w:val="000000"/>
                      <w:sz w:val="21"/>
                      <w:szCs w:val="21"/>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p>
              </w:tc>
              <w:tc>
                <w:tcPr>
                  <w:tcW w:w="2973" w:type="dxa"/>
                  <w:gridSpan w:val="3"/>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rPr>
                  </w:pPr>
                  <w:r>
                    <w:rPr>
                      <w:rFonts w:hint="eastAsia" w:ascii="Times New Roman" w:hAnsi="Times New Roman" w:cs="Times New Roman"/>
                      <w:color w:val="000000"/>
                      <w:sz w:val="21"/>
                      <w:szCs w:val="21"/>
                      <w:highlight w:val="none"/>
                      <w:vertAlign w:val="baseline"/>
                      <w:lang w:val="en-US" w:eastAsia="zh-CN"/>
                    </w:rPr>
                    <w:t>3#加油机</w:t>
                  </w:r>
                </w:p>
              </w:tc>
              <w:tc>
                <w:tcPr>
                  <w:tcW w:w="1116"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11</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r>
                    <w:rPr>
                      <w:rFonts w:hint="eastAsia" w:ascii="Times New Roman" w:hAnsi="Times New Roman" w:cs="Times New Roman"/>
                      <w:color w:val="000000"/>
                      <w:sz w:val="21"/>
                      <w:szCs w:val="21"/>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val="en-US"/>
                    </w:rPr>
                  </w:pPr>
                  <w:r>
                    <w:rPr>
                      <w:rFonts w:hint="default" w:ascii="Times New Roman" w:hAnsi="Times New Roman" w:eastAsia="宋体" w:cs="Times New Roman"/>
                      <w:color w:val="000000"/>
                      <w:sz w:val="21"/>
                      <w:szCs w:val="21"/>
                      <w:vertAlign w:val="baseline"/>
                      <w:lang w:val="en-US" w:eastAsia="zh-CN"/>
                    </w:rPr>
                    <w:t>2.2</w:t>
                  </w:r>
                </w:p>
              </w:tc>
              <w:tc>
                <w:tcPr>
                  <w:tcW w:w="1586"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r>
                    <w:rPr>
                      <w:rFonts w:hint="default" w:ascii="Times New Roman" w:hAnsi="Times New Roman" w:eastAsia="宋体" w:cs="Times New Roman"/>
                      <w:color w:val="000000"/>
                      <w:sz w:val="21"/>
                      <w:szCs w:val="21"/>
                      <w:vertAlign w:val="baseline"/>
                      <w:lang w:eastAsia="zh-CN"/>
                    </w:rPr>
                    <w:t>通入氮气流量（</w:t>
                  </w:r>
                  <w:r>
                    <w:rPr>
                      <w:rFonts w:hint="default" w:ascii="Times New Roman" w:hAnsi="Times New Roman" w:eastAsia="宋体" w:cs="Times New Roman"/>
                      <w:color w:val="000000"/>
                      <w:sz w:val="21"/>
                      <w:szCs w:val="21"/>
                      <w:vertAlign w:val="baseline"/>
                      <w:lang w:val="en-US" w:eastAsia="zh-CN"/>
                    </w:rPr>
                    <w:t>28L/min</w:t>
                  </w:r>
                  <w:r>
                    <w:rPr>
                      <w:rFonts w:hint="default" w:ascii="Times New Roman" w:hAnsi="Times New Roman" w:eastAsia="宋体" w:cs="Times New Roman"/>
                      <w:color w:val="000000"/>
                      <w:sz w:val="21"/>
                      <w:szCs w:val="21"/>
                      <w:vertAlign w:val="baseline"/>
                      <w:lang w:eastAsia="zh-CN"/>
                    </w:rPr>
                    <w:t>）最大压力（</w:t>
                  </w:r>
                  <w:r>
                    <w:rPr>
                      <w:rFonts w:hint="default" w:ascii="Times New Roman" w:hAnsi="Times New Roman" w:eastAsia="宋体" w:cs="Times New Roman"/>
                      <w:color w:val="000000"/>
                      <w:sz w:val="21"/>
                      <w:szCs w:val="21"/>
                      <w:vertAlign w:val="baseline"/>
                      <w:lang w:val="en-US" w:eastAsia="zh-CN"/>
                    </w:rPr>
                    <w:t>Pa</w:t>
                  </w:r>
                  <w:r>
                    <w:rPr>
                      <w:rFonts w:hint="default" w:ascii="Times New Roman" w:hAnsi="Times New Roman" w:eastAsia="宋体" w:cs="Times New Roman"/>
                      <w:color w:val="000000"/>
                      <w:sz w:val="21"/>
                      <w:szCs w:val="21"/>
                      <w:vertAlign w:val="baseline"/>
                      <w:lang w:eastAsia="zh-CN"/>
                    </w:rPr>
                    <w:t>）</w:t>
                  </w:r>
                </w:p>
              </w:tc>
              <w:tc>
                <w:tcPr>
                  <w:tcW w:w="1330"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i w:val="0"/>
                      <w:caps w:val="0"/>
                      <w:color w:val="000000"/>
                      <w:spacing w:val="0"/>
                      <w:sz w:val="21"/>
                      <w:szCs w:val="21"/>
                      <w:shd w:val="clear" w:color="auto" w:fill="FFFFFF"/>
                    </w:rPr>
                    <w:t>≤</w:t>
                  </w:r>
                  <w:r>
                    <w:rPr>
                      <w:rFonts w:hint="default" w:ascii="Times New Roman" w:hAnsi="Times New Roman" w:eastAsia="宋体" w:cs="Times New Roman"/>
                      <w:i w:val="0"/>
                      <w:caps w:val="0"/>
                      <w:color w:val="000000"/>
                      <w:spacing w:val="0"/>
                      <w:sz w:val="21"/>
                      <w:szCs w:val="21"/>
                      <w:shd w:val="clear" w:color="auto" w:fill="FFFFFF"/>
                      <w:lang w:val="en-US" w:eastAsia="zh-CN"/>
                    </w:rPr>
                    <w:t>90</w:t>
                  </w:r>
                </w:p>
              </w:tc>
              <w:tc>
                <w:tcPr>
                  <w:tcW w:w="2973" w:type="dxa"/>
                  <w:gridSpan w:val="3"/>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FF0000"/>
                      <w:sz w:val="21"/>
                      <w:szCs w:val="21"/>
                      <w:highlight w:val="none"/>
                      <w:vertAlign w:val="baseline"/>
                    </w:rPr>
                  </w:pPr>
                  <w:r>
                    <w:rPr>
                      <w:rFonts w:hint="eastAsia" w:ascii="Times New Roman" w:hAnsi="Times New Roman" w:cs="Times New Roman"/>
                      <w:color w:val="000000"/>
                      <w:sz w:val="21"/>
                      <w:szCs w:val="21"/>
                      <w:highlight w:val="none"/>
                      <w:vertAlign w:val="baseline"/>
                      <w:lang w:val="en-US" w:eastAsia="zh-CN"/>
                    </w:rPr>
                    <w:t>1#加油机</w:t>
                  </w:r>
                </w:p>
              </w:tc>
              <w:tc>
                <w:tcPr>
                  <w:tcW w:w="1116"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29</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r>
                    <w:rPr>
                      <w:rFonts w:hint="eastAsia" w:ascii="Times New Roman" w:hAnsi="Times New Roman" w:cs="Times New Roman"/>
                      <w:color w:val="000000"/>
                      <w:sz w:val="21"/>
                      <w:szCs w:val="21"/>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rPr>
                  </w:pPr>
                </w:p>
              </w:tc>
              <w:tc>
                <w:tcPr>
                  <w:tcW w:w="2973" w:type="dxa"/>
                  <w:gridSpan w:val="3"/>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FF0000"/>
                      <w:sz w:val="21"/>
                      <w:szCs w:val="21"/>
                      <w:highlight w:val="none"/>
                      <w:vertAlign w:val="baseline"/>
                    </w:rPr>
                  </w:pPr>
                  <w:r>
                    <w:rPr>
                      <w:rFonts w:hint="eastAsia" w:ascii="Times New Roman" w:hAnsi="Times New Roman" w:cs="Times New Roman"/>
                      <w:color w:val="000000"/>
                      <w:sz w:val="21"/>
                      <w:szCs w:val="21"/>
                      <w:highlight w:val="none"/>
                      <w:vertAlign w:val="baseline"/>
                      <w:lang w:val="en-US" w:eastAsia="zh-CN"/>
                    </w:rPr>
                    <w:t>2#加油机</w:t>
                  </w:r>
                </w:p>
              </w:tc>
              <w:tc>
                <w:tcPr>
                  <w:tcW w:w="1116"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35</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r>
                    <w:rPr>
                      <w:rFonts w:hint="eastAsia" w:ascii="Times New Roman" w:hAnsi="Times New Roman" w:cs="Times New Roman"/>
                      <w:color w:val="000000"/>
                      <w:sz w:val="21"/>
                      <w:szCs w:val="21"/>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p>
              </w:tc>
              <w:tc>
                <w:tcPr>
                  <w:tcW w:w="2973" w:type="dxa"/>
                  <w:gridSpan w:val="3"/>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FF0000"/>
                      <w:sz w:val="21"/>
                      <w:szCs w:val="21"/>
                      <w:highlight w:val="none"/>
                      <w:vertAlign w:val="baseline"/>
                    </w:rPr>
                  </w:pPr>
                  <w:r>
                    <w:rPr>
                      <w:rFonts w:hint="eastAsia" w:ascii="Times New Roman" w:hAnsi="Times New Roman" w:cs="Times New Roman"/>
                      <w:color w:val="000000"/>
                      <w:sz w:val="21"/>
                      <w:szCs w:val="21"/>
                      <w:highlight w:val="none"/>
                      <w:vertAlign w:val="baseline"/>
                      <w:lang w:val="en-US" w:eastAsia="zh-CN"/>
                    </w:rPr>
                    <w:t>3#加油机</w:t>
                  </w:r>
                </w:p>
              </w:tc>
              <w:tc>
                <w:tcPr>
                  <w:tcW w:w="1116"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27</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r>
                    <w:rPr>
                      <w:rFonts w:hint="eastAsia" w:ascii="Times New Roman" w:hAnsi="Times New Roman" w:cs="Times New Roman"/>
                      <w:color w:val="000000"/>
                      <w:sz w:val="21"/>
                      <w:szCs w:val="21"/>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val="en-US"/>
                    </w:rPr>
                  </w:pPr>
                  <w:r>
                    <w:rPr>
                      <w:rFonts w:hint="default" w:ascii="Times New Roman" w:hAnsi="Times New Roman" w:eastAsia="宋体" w:cs="Times New Roman"/>
                      <w:color w:val="000000"/>
                      <w:sz w:val="21"/>
                      <w:szCs w:val="21"/>
                      <w:vertAlign w:val="baseline"/>
                      <w:lang w:val="en-US" w:eastAsia="zh-CN"/>
                    </w:rPr>
                    <w:t>2.3</w:t>
                  </w:r>
                </w:p>
              </w:tc>
              <w:tc>
                <w:tcPr>
                  <w:tcW w:w="1586"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r>
                    <w:rPr>
                      <w:rFonts w:hint="default" w:ascii="Times New Roman" w:hAnsi="Times New Roman" w:eastAsia="宋体" w:cs="Times New Roman"/>
                      <w:color w:val="000000"/>
                      <w:sz w:val="21"/>
                      <w:szCs w:val="21"/>
                      <w:vertAlign w:val="baseline"/>
                      <w:lang w:eastAsia="zh-CN"/>
                    </w:rPr>
                    <w:t>通入氮气流量（</w:t>
                  </w:r>
                  <w:r>
                    <w:rPr>
                      <w:rFonts w:hint="default" w:ascii="Times New Roman" w:hAnsi="Times New Roman" w:eastAsia="宋体" w:cs="Times New Roman"/>
                      <w:color w:val="000000"/>
                      <w:sz w:val="21"/>
                      <w:szCs w:val="21"/>
                      <w:vertAlign w:val="baseline"/>
                      <w:lang w:val="en-US" w:eastAsia="zh-CN"/>
                    </w:rPr>
                    <w:t>38L/min</w:t>
                  </w:r>
                  <w:r>
                    <w:rPr>
                      <w:rFonts w:hint="default" w:ascii="Times New Roman" w:hAnsi="Times New Roman" w:eastAsia="宋体" w:cs="Times New Roman"/>
                      <w:color w:val="000000"/>
                      <w:sz w:val="21"/>
                      <w:szCs w:val="21"/>
                      <w:vertAlign w:val="baseline"/>
                      <w:lang w:eastAsia="zh-CN"/>
                    </w:rPr>
                    <w:t>）最大压力（</w:t>
                  </w:r>
                  <w:r>
                    <w:rPr>
                      <w:rFonts w:hint="default" w:ascii="Times New Roman" w:hAnsi="Times New Roman" w:eastAsia="宋体" w:cs="Times New Roman"/>
                      <w:color w:val="000000"/>
                      <w:sz w:val="21"/>
                      <w:szCs w:val="21"/>
                      <w:vertAlign w:val="baseline"/>
                      <w:lang w:val="en-US" w:eastAsia="zh-CN"/>
                    </w:rPr>
                    <w:t>Pa</w:t>
                  </w:r>
                  <w:r>
                    <w:rPr>
                      <w:rFonts w:hint="default" w:ascii="Times New Roman" w:hAnsi="Times New Roman" w:eastAsia="宋体" w:cs="Times New Roman"/>
                      <w:color w:val="000000"/>
                      <w:sz w:val="21"/>
                      <w:szCs w:val="21"/>
                      <w:vertAlign w:val="baseline"/>
                      <w:lang w:eastAsia="zh-CN"/>
                    </w:rPr>
                    <w:t>）</w:t>
                  </w:r>
                </w:p>
              </w:tc>
              <w:tc>
                <w:tcPr>
                  <w:tcW w:w="1330"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i w:val="0"/>
                      <w:caps w:val="0"/>
                      <w:color w:val="000000"/>
                      <w:spacing w:val="0"/>
                      <w:sz w:val="21"/>
                      <w:szCs w:val="21"/>
                      <w:shd w:val="clear" w:color="auto" w:fill="FFFFFF"/>
                    </w:rPr>
                    <w:t>≤</w:t>
                  </w:r>
                  <w:r>
                    <w:rPr>
                      <w:rFonts w:hint="default" w:ascii="Times New Roman" w:hAnsi="Times New Roman" w:eastAsia="宋体" w:cs="Times New Roman"/>
                      <w:i w:val="0"/>
                      <w:caps w:val="0"/>
                      <w:color w:val="000000"/>
                      <w:spacing w:val="0"/>
                      <w:sz w:val="21"/>
                      <w:szCs w:val="21"/>
                      <w:shd w:val="clear" w:color="auto" w:fill="FFFFFF"/>
                      <w:lang w:val="en-US" w:eastAsia="zh-CN"/>
                    </w:rPr>
                    <w:t>155</w:t>
                  </w:r>
                </w:p>
              </w:tc>
              <w:tc>
                <w:tcPr>
                  <w:tcW w:w="2973" w:type="dxa"/>
                  <w:gridSpan w:val="3"/>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FF0000"/>
                      <w:sz w:val="21"/>
                      <w:szCs w:val="21"/>
                      <w:highlight w:val="none"/>
                      <w:vertAlign w:val="baseline"/>
                    </w:rPr>
                  </w:pPr>
                  <w:r>
                    <w:rPr>
                      <w:rFonts w:hint="eastAsia" w:ascii="Times New Roman" w:hAnsi="Times New Roman" w:cs="Times New Roman"/>
                      <w:color w:val="000000"/>
                      <w:sz w:val="21"/>
                      <w:szCs w:val="21"/>
                      <w:highlight w:val="none"/>
                      <w:vertAlign w:val="baseline"/>
                      <w:lang w:val="en-US" w:eastAsia="zh-CN"/>
                    </w:rPr>
                    <w:t>1#加油机</w:t>
                  </w:r>
                </w:p>
              </w:tc>
              <w:tc>
                <w:tcPr>
                  <w:tcW w:w="1116"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58</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r>
                    <w:rPr>
                      <w:rFonts w:hint="eastAsia" w:ascii="Times New Roman" w:hAnsi="Times New Roman" w:cs="Times New Roman"/>
                      <w:color w:val="000000"/>
                      <w:sz w:val="21"/>
                      <w:szCs w:val="21"/>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rPr>
                  </w:pPr>
                </w:p>
              </w:tc>
              <w:tc>
                <w:tcPr>
                  <w:tcW w:w="2973" w:type="dxa"/>
                  <w:gridSpan w:val="3"/>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FF0000"/>
                      <w:sz w:val="21"/>
                      <w:szCs w:val="21"/>
                      <w:highlight w:val="none"/>
                      <w:vertAlign w:val="baseline"/>
                    </w:rPr>
                  </w:pPr>
                  <w:r>
                    <w:rPr>
                      <w:rFonts w:hint="eastAsia" w:ascii="Times New Roman" w:hAnsi="Times New Roman" w:cs="Times New Roman"/>
                      <w:color w:val="000000"/>
                      <w:sz w:val="21"/>
                      <w:szCs w:val="21"/>
                      <w:highlight w:val="none"/>
                      <w:vertAlign w:val="baseline"/>
                      <w:lang w:val="en-US" w:eastAsia="zh-CN"/>
                    </w:rPr>
                    <w:t>2#加油机</w:t>
                  </w:r>
                </w:p>
              </w:tc>
              <w:tc>
                <w:tcPr>
                  <w:tcW w:w="1116"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67</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r>
                    <w:rPr>
                      <w:rFonts w:hint="eastAsia" w:ascii="Times New Roman" w:hAnsi="Times New Roman" w:cs="Times New Roman"/>
                      <w:color w:val="000000"/>
                      <w:sz w:val="21"/>
                      <w:szCs w:val="21"/>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p>
              </w:tc>
              <w:tc>
                <w:tcPr>
                  <w:tcW w:w="2973" w:type="dxa"/>
                  <w:gridSpan w:val="3"/>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FF0000"/>
                      <w:sz w:val="21"/>
                      <w:szCs w:val="21"/>
                      <w:highlight w:val="none"/>
                      <w:vertAlign w:val="baseline"/>
                    </w:rPr>
                  </w:pPr>
                  <w:r>
                    <w:rPr>
                      <w:rFonts w:hint="eastAsia" w:ascii="Times New Roman" w:hAnsi="Times New Roman" w:cs="Times New Roman"/>
                      <w:color w:val="000000"/>
                      <w:sz w:val="21"/>
                      <w:szCs w:val="21"/>
                      <w:highlight w:val="none"/>
                      <w:vertAlign w:val="baseline"/>
                      <w:lang w:val="en-US" w:eastAsia="zh-CN"/>
                    </w:rPr>
                    <w:t>3#加油机</w:t>
                  </w:r>
                </w:p>
              </w:tc>
              <w:tc>
                <w:tcPr>
                  <w:tcW w:w="1116"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55</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r>
                    <w:rPr>
                      <w:rFonts w:hint="eastAsia" w:ascii="Times New Roman" w:hAnsi="Times New Roman" w:cs="Times New Roman"/>
                      <w:color w:val="000000"/>
                      <w:sz w:val="21"/>
                      <w:szCs w:val="21"/>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3</w:t>
                  </w:r>
                </w:p>
              </w:tc>
              <w:tc>
                <w:tcPr>
                  <w:tcW w:w="1586"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r>
                    <w:rPr>
                      <w:rFonts w:hint="default" w:ascii="Times New Roman" w:hAnsi="Times New Roman" w:eastAsia="宋体" w:cs="Times New Roman"/>
                      <w:color w:val="000000"/>
                      <w:sz w:val="21"/>
                      <w:szCs w:val="21"/>
                      <w:vertAlign w:val="baseline"/>
                      <w:lang w:val="en-US" w:eastAsia="zh-CN"/>
                    </w:rPr>
                    <w:t>气液比</w:t>
                  </w:r>
                </w:p>
              </w:tc>
              <w:tc>
                <w:tcPr>
                  <w:tcW w:w="1330"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r>
                    <w:rPr>
                      <w:rFonts w:hint="default" w:ascii="Times New Roman" w:hAnsi="Times New Roman" w:eastAsia="宋体" w:cs="Times New Roman"/>
                      <w:color w:val="000000"/>
                      <w:sz w:val="21"/>
                      <w:szCs w:val="21"/>
                      <w:vertAlign w:val="baseline"/>
                      <w:lang w:eastAsia="zh-CN"/>
                    </w:rPr>
                    <w:t>见以下一项</w:t>
                  </w:r>
                </w:p>
              </w:tc>
              <w:tc>
                <w:tcPr>
                  <w:tcW w:w="4089" w:type="dxa"/>
                  <w:gridSpan w:val="5"/>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r>
                    <w:rPr>
                      <w:rFonts w:hint="default" w:ascii="Times New Roman" w:hAnsi="Times New Roman" w:eastAsia="宋体" w:cs="Times New Roman"/>
                      <w:color w:val="000000"/>
                      <w:sz w:val="21"/>
                      <w:szCs w:val="21"/>
                      <w:vertAlign w:val="baseline"/>
                      <w:lang w:eastAsia="zh-CN"/>
                    </w:rPr>
                    <w:t>见以下一项</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color w:val="000000"/>
                      <w:sz w:val="21"/>
                      <w:szCs w:val="21"/>
                      <w:vertAlign w:val="baseline"/>
                      <w:lang w:val="en-US" w:eastAsia="zh-CN"/>
                    </w:rPr>
                  </w:pPr>
                  <w:r>
                    <w:rPr>
                      <w:rFonts w:hint="eastAsia" w:ascii="Times New Roman" w:hAnsi="Times New Roman" w:eastAsia="宋体" w:cs="Times New Roman"/>
                      <w:color w:val="00000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3.1</w:t>
                  </w:r>
                </w:p>
              </w:tc>
              <w:tc>
                <w:tcPr>
                  <w:tcW w:w="1586"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r>
                    <w:rPr>
                      <w:rFonts w:hint="default" w:ascii="Times New Roman" w:hAnsi="Times New Roman" w:eastAsia="宋体" w:cs="Times New Roman"/>
                      <w:color w:val="000000"/>
                      <w:sz w:val="21"/>
                      <w:szCs w:val="21"/>
                      <w:vertAlign w:val="baseline"/>
                      <w:lang w:eastAsia="zh-CN"/>
                    </w:rPr>
                    <w:t>高速挡气液比</w:t>
                  </w:r>
                </w:p>
              </w:tc>
              <w:tc>
                <w:tcPr>
                  <w:tcW w:w="1330"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1.0~1.2</w:t>
                  </w:r>
                </w:p>
              </w:tc>
              <w:tc>
                <w:tcPr>
                  <w:tcW w:w="929"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eastAsia="zh-CN"/>
                    </w:rPr>
                  </w:pPr>
                  <w:r>
                    <w:rPr>
                      <w:rFonts w:hint="default" w:ascii="Times New Roman" w:hAnsi="Times New Roman" w:eastAsia="宋体" w:cs="Times New Roman"/>
                      <w:color w:val="000000"/>
                      <w:sz w:val="21"/>
                      <w:szCs w:val="21"/>
                      <w:vertAlign w:val="baseline"/>
                      <w:lang w:eastAsia="zh-CN"/>
                    </w:rPr>
                    <w:t>加油枪编号</w:t>
                  </w:r>
                </w:p>
              </w:tc>
              <w:tc>
                <w:tcPr>
                  <w:tcW w:w="1201"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eastAsia="zh-CN"/>
                    </w:rPr>
                  </w:pPr>
                  <w:r>
                    <w:rPr>
                      <w:rFonts w:hint="default" w:ascii="Times New Roman" w:hAnsi="Times New Roman" w:eastAsia="宋体" w:cs="Times New Roman"/>
                      <w:color w:val="000000"/>
                      <w:sz w:val="21"/>
                      <w:szCs w:val="21"/>
                      <w:vertAlign w:val="baseline"/>
                      <w:lang w:eastAsia="zh-CN"/>
                    </w:rPr>
                    <w:t>加油体积（</w:t>
                  </w:r>
                  <w:r>
                    <w:rPr>
                      <w:rFonts w:hint="default" w:ascii="Times New Roman" w:hAnsi="Times New Roman" w:eastAsia="宋体" w:cs="Times New Roman"/>
                      <w:color w:val="000000"/>
                      <w:sz w:val="21"/>
                      <w:szCs w:val="21"/>
                      <w:vertAlign w:val="baseline"/>
                      <w:lang w:val="en-US" w:eastAsia="zh-CN"/>
                    </w:rPr>
                    <w:t>L</w:t>
                  </w:r>
                  <w:r>
                    <w:rPr>
                      <w:rFonts w:hint="default" w:ascii="Times New Roman" w:hAnsi="Times New Roman" w:eastAsia="宋体" w:cs="Times New Roman"/>
                      <w:color w:val="000000"/>
                      <w:sz w:val="21"/>
                      <w:szCs w:val="21"/>
                      <w:vertAlign w:val="baseline"/>
                      <w:lang w:eastAsia="zh-CN"/>
                    </w:rPr>
                    <w:t>）</w:t>
                  </w:r>
                </w:p>
              </w:tc>
              <w:tc>
                <w:tcPr>
                  <w:tcW w:w="1097"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lang w:eastAsia="zh-CN"/>
                    </w:rPr>
                  </w:pPr>
                  <w:r>
                    <w:rPr>
                      <w:rFonts w:hint="default" w:ascii="Times New Roman" w:hAnsi="Times New Roman" w:eastAsia="宋体" w:cs="Times New Roman"/>
                      <w:color w:val="000000"/>
                      <w:sz w:val="21"/>
                      <w:szCs w:val="21"/>
                      <w:vertAlign w:val="baseline"/>
                      <w:lang w:eastAsia="zh-CN"/>
                    </w:rPr>
                    <w:t>回收油气体积（</w:t>
                  </w:r>
                  <w:r>
                    <w:rPr>
                      <w:rFonts w:hint="default" w:ascii="Times New Roman" w:hAnsi="Times New Roman" w:eastAsia="宋体" w:cs="Times New Roman"/>
                      <w:color w:val="000000"/>
                      <w:sz w:val="21"/>
                      <w:szCs w:val="21"/>
                      <w:vertAlign w:val="baseline"/>
                      <w:lang w:val="en-US" w:eastAsia="zh-CN"/>
                    </w:rPr>
                    <w:t>L</w:t>
                  </w:r>
                  <w:r>
                    <w:rPr>
                      <w:rFonts w:hint="default" w:ascii="Times New Roman" w:hAnsi="Times New Roman" w:eastAsia="宋体" w:cs="Times New Roman"/>
                      <w:color w:val="000000"/>
                      <w:sz w:val="21"/>
                      <w:szCs w:val="21"/>
                      <w:vertAlign w:val="baseline"/>
                      <w:lang w:eastAsia="zh-CN"/>
                    </w:rPr>
                    <w:t>）</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vertAlign w:val="baseline"/>
                    </w:rPr>
                  </w:pPr>
                  <w:r>
                    <w:rPr>
                      <w:rFonts w:hint="default" w:ascii="Times New Roman" w:hAnsi="Times New Roman" w:eastAsia="宋体" w:cs="Times New Roman"/>
                      <w:color w:val="000000"/>
                      <w:sz w:val="21"/>
                      <w:szCs w:val="21"/>
                      <w:vertAlign w:val="baseline"/>
                      <w:lang w:eastAsia="zh-CN"/>
                    </w:rPr>
                    <w:t>气液比</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s="Times New Roman"/>
                      <w:color w:val="000000"/>
                      <w:sz w:val="21"/>
                      <w:szCs w:val="21"/>
                      <w:vertAlign w:val="baseline"/>
                      <w:lang w:val="en-US" w:eastAsia="zh-CN"/>
                    </w:rPr>
                  </w:pPr>
                  <w:r>
                    <w:rPr>
                      <w:rFonts w:hint="eastAsia" w:ascii="Times New Roman" w:hAnsi="Times New Roman" w:eastAsia="宋体" w:cs="Times New Roman"/>
                      <w:color w:val="00000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p>
              </w:tc>
              <w:tc>
                <w:tcPr>
                  <w:tcW w:w="9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highlight w:val="none"/>
                      <w:vertAlign w:val="baseline"/>
                      <w:lang w:val="en-US"/>
                    </w:rPr>
                  </w:pPr>
                  <w:r>
                    <w:rPr>
                      <w:rFonts w:hint="default" w:ascii="Times New Roman" w:hAnsi="Times New Roman" w:eastAsia="宋体" w:cs="Times New Roman"/>
                      <w:i w:val="0"/>
                      <w:color w:val="000000"/>
                      <w:kern w:val="0"/>
                      <w:sz w:val="22"/>
                      <w:szCs w:val="22"/>
                      <w:highlight w:val="none"/>
                      <w:u w:val="none"/>
                      <w:lang w:val="en-US" w:eastAsia="zh-CN" w:bidi="ar"/>
                    </w:rPr>
                    <w:t>1</w:t>
                  </w:r>
                  <w:r>
                    <w:rPr>
                      <w:rFonts w:hint="eastAsia" w:ascii="Times New Roman" w:hAnsi="Times New Roman" w:cs="Times New Roman"/>
                      <w:i w:val="0"/>
                      <w:color w:val="000000"/>
                      <w:kern w:val="0"/>
                      <w:sz w:val="22"/>
                      <w:szCs w:val="22"/>
                      <w:highlight w:val="none"/>
                      <w:u w:val="none"/>
                      <w:lang w:val="en-US" w:eastAsia="zh-CN" w:bidi="ar"/>
                    </w:rPr>
                    <w:t>#</w:t>
                  </w:r>
                </w:p>
              </w:tc>
              <w:tc>
                <w:tcPr>
                  <w:tcW w:w="1201"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15.33</w:t>
                  </w:r>
                </w:p>
              </w:tc>
              <w:tc>
                <w:tcPr>
                  <w:tcW w:w="1097"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16.71</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1.09</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rPr>
                  </w:pPr>
                  <w:r>
                    <w:rPr>
                      <w:rFonts w:hint="eastAsia" w:ascii="Times New Roman" w:hAnsi="Times New Roman" w:cs="Times New Roman"/>
                      <w:color w:val="000000"/>
                      <w:sz w:val="21"/>
                      <w:szCs w:val="21"/>
                      <w:highlight w:val="none"/>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p>
              </w:tc>
              <w:tc>
                <w:tcPr>
                  <w:tcW w:w="9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highlight w:val="none"/>
                      <w:vertAlign w:val="baseline"/>
                    </w:rPr>
                  </w:pPr>
                  <w:r>
                    <w:rPr>
                      <w:rFonts w:hint="eastAsia" w:ascii="Times New Roman" w:hAnsi="Times New Roman" w:eastAsia="宋体" w:cs="Times New Roman"/>
                      <w:i w:val="0"/>
                      <w:color w:val="000000"/>
                      <w:kern w:val="0"/>
                      <w:sz w:val="22"/>
                      <w:szCs w:val="22"/>
                      <w:highlight w:val="none"/>
                      <w:u w:val="none"/>
                      <w:lang w:val="en-US" w:eastAsia="zh-CN" w:bidi="ar"/>
                    </w:rPr>
                    <w:t>3</w:t>
                  </w:r>
                  <w:r>
                    <w:rPr>
                      <w:rFonts w:hint="eastAsia" w:ascii="Times New Roman" w:hAnsi="Times New Roman" w:cs="Times New Roman"/>
                      <w:i w:val="0"/>
                      <w:color w:val="000000"/>
                      <w:kern w:val="0"/>
                      <w:sz w:val="22"/>
                      <w:szCs w:val="22"/>
                      <w:highlight w:val="none"/>
                      <w:u w:val="none"/>
                      <w:lang w:val="en-US" w:eastAsia="zh-CN" w:bidi="ar"/>
                    </w:rPr>
                    <w:t>#</w:t>
                  </w:r>
                </w:p>
              </w:tc>
              <w:tc>
                <w:tcPr>
                  <w:tcW w:w="1201"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15.15</w:t>
                  </w:r>
                </w:p>
              </w:tc>
              <w:tc>
                <w:tcPr>
                  <w:tcW w:w="1097"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kern w:val="2"/>
                      <w:sz w:val="21"/>
                      <w:szCs w:val="21"/>
                      <w:highlight w:val="none"/>
                      <w:vertAlign w:val="baseline"/>
                      <w:lang w:val="en-US" w:eastAsia="zh-CN" w:bidi="ar-SA"/>
                    </w:rPr>
                    <w:t>15.76</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1.04</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rPr>
                  </w:pPr>
                  <w:r>
                    <w:rPr>
                      <w:rFonts w:hint="eastAsia" w:ascii="Times New Roman" w:hAnsi="Times New Roman" w:cs="Times New Roman"/>
                      <w:color w:val="000000"/>
                      <w:sz w:val="21"/>
                      <w:szCs w:val="21"/>
                      <w:highlight w:val="none"/>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p>
              </w:tc>
              <w:tc>
                <w:tcPr>
                  <w:tcW w:w="9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i w:val="0"/>
                      <w:color w:val="000000"/>
                      <w:kern w:val="0"/>
                      <w:sz w:val="22"/>
                      <w:szCs w:val="22"/>
                      <w:highlight w:val="none"/>
                      <w:u w:val="none"/>
                      <w:lang w:val="en-US" w:eastAsia="zh-CN" w:bidi="ar"/>
                    </w:rPr>
                    <w:t>4</w:t>
                  </w:r>
                  <w:r>
                    <w:rPr>
                      <w:rFonts w:hint="eastAsia" w:ascii="Times New Roman" w:hAnsi="Times New Roman" w:cs="Times New Roman"/>
                      <w:i w:val="0"/>
                      <w:color w:val="000000"/>
                      <w:kern w:val="0"/>
                      <w:sz w:val="22"/>
                      <w:szCs w:val="22"/>
                      <w:highlight w:val="none"/>
                      <w:u w:val="none"/>
                      <w:lang w:val="en-US" w:eastAsia="zh-CN" w:bidi="ar"/>
                    </w:rPr>
                    <w:t>#</w:t>
                  </w:r>
                </w:p>
              </w:tc>
              <w:tc>
                <w:tcPr>
                  <w:tcW w:w="1201"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15.05</w:t>
                  </w:r>
                </w:p>
              </w:tc>
              <w:tc>
                <w:tcPr>
                  <w:tcW w:w="1097"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15.95</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1.06</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rPr>
                  </w:pPr>
                  <w:r>
                    <w:rPr>
                      <w:rFonts w:hint="eastAsia" w:ascii="Times New Roman" w:hAnsi="Times New Roman" w:cs="Times New Roman"/>
                      <w:color w:val="000000"/>
                      <w:sz w:val="21"/>
                      <w:szCs w:val="21"/>
                      <w:highlight w:val="none"/>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p>
              </w:tc>
              <w:tc>
                <w:tcPr>
                  <w:tcW w:w="9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highlight w:val="none"/>
                      <w:u w:val="none"/>
                      <w:lang w:val="en-US" w:eastAsia="zh-CN" w:bidi="ar"/>
                    </w:rPr>
                  </w:pPr>
                  <w:r>
                    <w:rPr>
                      <w:rFonts w:hint="eastAsia" w:ascii="Times New Roman" w:hAnsi="Times New Roman" w:eastAsia="宋体" w:cs="Times New Roman"/>
                      <w:i w:val="0"/>
                      <w:color w:val="000000"/>
                      <w:kern w:val="0"/>
                      <w:sz w:val="22"/>
                      <w:szCs w:val="22"/>
                      <w:highlight w:val="none"/>
                      <w:u w:val="none"/>
                      <w:lang w:val="en-US" w:eastAsia="zh-CN" w:bidi="ar"/>
                    </w:rPr>
                    <w:t>6#</w:t>
                  </w:r>
                </w:p>
              </w:tc>
              <w:tc>
                <w:tcPr>
                  <w:tcW w:w="1201"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15.23</w:t>
                  </w:r>
                </w:p>
              </w:tc>
              <w:tc>
                <w:tcPr>
                  <w:tcW w:w="1097"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15.99</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1.05</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rPr>
                  </w:pPr>
                  <w:r>
                    <w:rPr>
                      <w:rFonts w:hint="eastAsia" w:ascii="Times New Roman" w:hAnsi="Times New Roman" w:cs="Times New Roman"/>
                      <w:color w:val="000000"/>
                      <w:sz w:val="21"/>
                      <w:szCs w:val="21"/>
                      <w:highlight w:val="none"/>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p>
              </w:tc>
              <w:tc>
                <w:tcPr>
                  <w:tcW w:w="9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highlight w:val="none"/>
                      <w:u w:val="none"/>
                      <w:lang w:val="en-US" w:eastAsia="zh-CN" w:bidi="ar"/>
                    </w:rPr>
                  </w:pPr>
                  <w:r>
                    <w:rPr>
                      <w:rFonts w:hint="eastAsia" w:ascii="Times New Roman" w:hAnsi="Times New Roman" w:eastAsia="宋体" w:cs="Times New Roman"/>
                      <w:i w:val="0"/>
                      <w:color w:val="000000"/>
                      <w:kern w:val="0"/>
                      <w:sz w:val="22"/>
                      <w:szCs w:val="22"/>
                      <w:highlight w:val="none"/>
                      <w:u w:val="none"/>
                      <w:lang w:val="en-US" w:eastAsia="zh-CN" w:bidi="ar"/>
                    </w:rPr>
                    <w:t>7</w:t>
                  </w:r>
                  <w:r>
                    <w:rPr>
                      <w:rFonts w:hint="eastAsia" w:ascii="Times New Roman" w:hAnsi="Times New Roman" w:cs="Times New Roman"/>
                      <w:i w:val="0"/>
                      <w:color w:val="000000"/>
                      <w:kern w:val="0"/>
                      <w:sz w:val="22"/>
                      <w:szCs w:val="22"/>
                      <w:highlight w:val="none"/>
                      <w:u w:val="none"/>
                      <w:lang w:val="en-US" w:eastAsia="zh-CN" w:bidi="ar"/>
                    </w:rPr>
                    <w:t>#</w:t>
                  </w:r>
                </w:p>
              </w:tc>
              <w:tc>
                <w:tcPr>
                  <w:tcW w:w="1201"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15.19</w:t>
                  </w:r>
                </w:p>
              </w:tc>
              <w:tc>
                <w:tcPr>
                  <w:tcW w:w="1097"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16.86</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1.11</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s="Times New Roman"/>
                      <w:color w:val="000000"/>
                      <w:sz w:val="21"/>
                      <w:szCs w:val="21"/>
                      <w:highlight w:val="none"/>
                      <w:vertAlign w:val="baseline"/>
                      <w:lang w:eastAsia="zh-CN"/>
                    </w:rPr>
                  </w:pPr>
                  <w:r>
                    <w:rPr>
                      <w:rFonts w:hint="eastAsia" w:ascii="Times New Roman" w:hAnsi="Times New Roman" w:cs="Times New Roman"/>
                      <w:color w:val="000000"/>
                      <w:sz w:val="21"/>
                      <w:szCs w:val="21"/>
                      <w:highlight w:val="none"/>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p>
              </w:tc>
              <w:tc>
                <w:tcPr>
                  <w:tcW w:w="9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highlight w:val="none"/>
                      <w:u w:val="none"/>
                      <w:lang w:val="en-US" w:eastAsia="zh-CN" w:bidi="ar"/>
                    </w:rPr>
                  </w:pPr>
                  <w:r>
                    <w:rPr>
                      <w:rFonts w:hint="eastAsia" w:ascii="Times New Roman" w:hAnsi="Times New Roman" w:eastAsia="宋体" w:cs="Times New Roman"/>
                      <w:i w:val="0"/>
                      <w:color w:val="000000"/>
                      <w:kern w:val="0"/>
                      <w:sz w:val="22"/>
                      <w:szCs w:val="22"/>
                      <w:highlight w:val="none"/>
                      <w:u w:val="none"/>
                      <w:lang w:val="en-US" w:eastAsia="zh-CN" w:bidi="ar"/>
                    </w:rPr>
                    <w:t>8</w:t>
                  </w:r>
                  <w:r>
                    <w:rPr>
                      <w:rFonts w:hint="eastAsia" w:ascii="Times New Roman" w:hAnsi="Times New Roman" w:cs="Times New Roman"/>
                      <w:i w:val="0"/>
                      <w:color w:val="000000"/>
                      <w:kern w:val="0"/>
                      <w:sz w:val="22"/>
                      <w:szCs w:val="22"/>
                      <w:highlight w:val="none"/>
                      <w:u w:val="none"/>
                      <w:lang w:val="en-US" w:eastAsia="zh-CN" w:bidi="ar"/>
                    </w:rPr>
                    <w:t>#</w:t>
                  </w:r>
                </w:p>
              </w:tc>
              <w:tc>
                <w:tcPr>
                  <w:tcW w:w="1201"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15.13</w:t>
                  </w:r>
                </w:p>
              </w:tc>
              <w:tc>
                <w:tcPr>
                  <w:tcW w:w="1097"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17.55</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1.16</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s="Times New Roman"/>
                      <w:color w:val="000000"/>
                      <w:sz w:val="21"/>
                      <w:szCs w:val="21"/>
                      <w:highlight w:val="none"/>
                      <w:vertAlign w:val="baseline"/>
                      <w:lang w:eastAsia="zh-CN"/>
                    </w:rPr>
                  </w:pPr>
                  <w:r>
                    <w:rPr>
                      <w:rFonts w:hint="eastAsia" w:ascii="Times New Roman" w:hAnsi="Times New Roman" w:cs="Times New Roman"/>
                      <w:color w:val="000000"/>
                      <w:sz w:val="21"/>
                      <w:szCs w:val="21"/>
                      <w:highlight w:val="none"/>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p>
              </w:tc>
              <w:tc>
                <w:tcPr>
                  <w:tcW w:w="929" w:type="dxa"/>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2"/>
                      <w:szCs w:val="22"/>
                      <w:highlight w:val="none"/>
                      <w:u w:val="none"/>
                      <w:lang w:val="en-US" w:eastAsia="zh-CN" w:bidi="ar"/>
                    </w:rPr>
                  </w:pPr>
                  <w:r>
                    <w:rPr>
                      <w:rFonts w:hint="eastAsia" w:ascii="Times New Roman" w:hAnsi="Times New Roman" w:eastAsia="宋体" w:cs="Times New Roman"/>
                      <w:i w:val="0"/>
                      <w:color w:val="000000"/>
                      <w:kern w:val="0"/>
                      <w:sz w:val="22"/>
                      <w:szCs w:val="22"/>
                      <w:highlight w:val="none"/>
                      <w:u w:val="none"/>
                      <w:lang w:val="en-US" w:eastAsia="zh-CN" w:bidi="ar"/>
                    </w:rPr>
                    <w:t>9</w:t>
                  </w:r>
                  <w:r>
                    <w:rPr>
                      <w:rFonts w:hint="eastAsia" w:ascii="Times New Roman" w:hAnsi="Times New Roman" w:cs="Times New Roman"/>
                      <w:i w:val="0"/>
                      <w:color w:val="000000"/>
                      <w:kern w:val="0"/>
                      <w:sz w:val="22"/>
                      <w:szCs w:val="22"/>
                      <w:highlight w:val="none"/>
                      <w:u w:val="none"/>
                      <w:lang w:val="en-US" w:eastAsia="zh-CN" w:bidi="ar"/>
                    </w:rPr>
                    <w:t>#</w:t>
                  </w:r>
                </w:p>
              </w:tc>
              <w:tc>
                <w:tcPr>
                  <w:tcW w:w="1201"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15.08</w:t>
                  </w:r>
                </w:p>
              </w:tc>
              <w:tc>
                <w:tcPr>
                  <w:tcW w:w="1097"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16.59</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1.10</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s="Times New Roman"/>
                      <w:color w:val="000000"/>
                      <w:sz w:val="21"/>
                      <w:szCs w:val="21"/>
                      <w:highlight w:val="none"/>
                      <w:vertAlign w:val="baseline"/>
                      <w:lang w:eastAsia="zh-CN"/>
                    </w:rPr>
                  </w:pPr>
                  <w:r>
                    <w:rPr>
                      <w:rFonts w:hint="eastAsia" w:ascii="Times New Roman" w:hAnsi="Times New Roman" w:cs="Times New Roman"/>
                      <w:color w:val="000000"/>
                      <w:sz w:val="21"/>
                      <w:szCs w:val="21"/>
                      <w:highlight w:val="none"/>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p>
              </w:tc>
              <w:tc>
                <w:tcPr>
                  <w:tcW w:w="929" w:type="dxa"/>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2"/>
                      <w:szCs w:val="22"/>
                      <w:highlight w:val="none"/>
                      <w:u w:val="none"/>
                      <w:lang w:val="en-US" w:eastAsia="zh-CN" w:bidi="ar"/>
                    </w:rPr>
                  </w:pPr>
                  <w:r>
                    <w:rPr>
                      <w:rFonts w:hint="eastAsia" w:ascii="Times New Roman" w:hAnsi="Times New Roman" w:eastAsia="宋体" w:cs="Times New Roman"/>
                      <w:i w:val="0"/>
                      <w:color w:val="000000"/>
                      <w:kern w:val="0"/>
                      <w:sz w:val="22"/>
                      <w:szCs w:val="22"/>
                      <w:highlight w:val="none"/>
                      <w:u w:val="none"/>
                      <w:lang w:val="en-US" w:eastAsia="zh-CN" w:bidi="ar"/>
                    </w:rPr>
                    <w:t>10#</w:t>
                  </w:r>
                </w:p>
              </w:tc>
              <w:tc>
                <w:tcPr>
                  <w:tcW w:w="1201"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15.06</w:t>
                  </w:r>
                </w:p>
              </w:tc>
              <w:tc>
                <w:tcPr>
                  <w:tcW w:w="1097"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16.42</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1.09</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s="Times New Roman"/>
                      <w:color w:val="000000"/>
                      <w:sz w:val="21"/>
                      <w:szCs w:val="21"/>
                      <w:highlight w:val="none"/>
                      <w:vertAlign w:val="baseline"/>
                      <w:lang w:eastAsia="zh-CN"/>
                    </w:rPr>
                  </w:pPr>
                  <w:r>
                    <w:rPr>
                      <w:rFonts w:hint="eastAsia" w:ascii="Times New Roman" w:hAnsi="Times New Roman" w:cs="Times New Roman"/>
                      <w:color w:val="000000"/>
                      <w:sz w:val="21"/>
                      <w:szCs w:val="21"/>
                      <w:highlight w:val="none"/>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p>
              </w:tc>
              <w:tc>
                <w:tcPr>
                  <w:tcW w:w="929" w:type="dxa"/>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2"/>
                      <w:szCs w:val="22"/>
                      <w:highlight w:val="none"/>
                      <w:u w:val="none"/>
                      <w:lang w:val="en-US" w:eastAsia="zh-CN" w:bidi="ar"/>
                    </w:rPr>
                  </w:pPr>
                  <w:r>
                    <w:rPr>
                      <w:rFonts w:hint="eastAsia" w:ascii="Times New Roman" w:hAnsi="Times New Roman" w:eastAsia="宋体" w:cs="Times New Roman"/>
                      <w:i w:val="0"/>
                      <w:color w:val="000000"/>
                      <w:kern w:val="0"/>
                      <w:sz w:val="22"/>
                      <w:szCs w:val="22"/>
                      <w:highlight w:val="none"/>
                      <w:u w:val="none"/>
                      <w:lang w:val="en-US" w:eastAsia="zh-CN" w:bidi="ar"/>
                    </w:rPr>
                    <w:t>11#</w:t>
                  </w:r>
                </w:p>
              </w:tc>
              <w:tc>
                <w:tcPr>
                  <w:tcW w:w="1201"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15.26</w:t>
                  </w:r>
                </w:p>
              </w:tc>
              <w:tc>
                <w:tcPr>
                  <w:tcW w:w="1097"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15.57</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1.02</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s="Times New Roman"/>
                      <w:color w:val="000000"/>
                      <w:sz w:val="21"/>
                      <w:szCs w:val="21"/>
                      <w:highlight w:val="none"/>
                      <w:vertAlign w:val="baseline"/>
                      <w:lang w:eastAsia="zh-CN"/>
                    </w:rPr>
                  </w:pPr>
                  <w:r>
                    <w:rPr>
                      <w:rFonts w:hint="eastAsia" w:ascii="Times New Roman" w:hAnsi="Times New Roman" w:cs="Times New Roman"/>
                      <w:color w:val="000000"/>
                      <w:sz w:val="21"/>
                      <w:szCs w:val="21"/>
                      <w:highlight w:val="none"/>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p>
              </w:tc>
              <w:tc>
                <w:tcPr>
                  <w:tcW w:w="9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highlight w:val="none"/>
                      <w:u w:val="none"/>
                      <w:lang w:val="en-US" w:eastAsia="zh-CN" w:bidi="ar"/>
                    </w:rPr>
                  </w:pPr>
                  <w:r>
                    <w:rPr>
                      <w:rFonts w:hint="eastAsia" w:ascii="Times New Roman" w:hAnsi="Times New Roman" w:eastAsia="宋体" w:cs="Times New Roman"/>
                      <w:i w:val="0"/>
                      <w:color w:val="000000"/>
                      <w:kern w:val="0"/>
                      <w:sz w:val="22"/>
                      <w:szCs w:val="22"/>
                      <w:highlight w:val="none"/>
                      <w:u w:val="none"/>
                      <w:lang w:val="en-US" w:eastAsia="zh-CN" w:bidi="ar"/>
                    </w:rPr>
                    <w:t>12#</w:t>
                  </w:r>
                </w:p>
              </w:tc>
              <w:tc>
                <w:tcPr>
                  <w:tcW w:w="1201"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15.17</w:t>
                  </w:r>
                </w:p>
              </w:tc>
              <w:tc>
                <w:tcPr>
                  <w:tcW w:w="1097"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16.23</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1.07</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s="Times New Roman"/>
                      <w:color w:val="000000"/>
                      <w:sz w:val="21"/>
                      <w:szCs w:val="21"/>
                      <w:highlight w:val="none"/>
                      <w:vertAlign w:val="baseline"/>
                      <w:lang w:eastAsia="zh-CN"/>
                    </w:rPr>
                  </w:pPr>
                  <w:r>
                    <w:rPr>
                      <w:rFonts w:hint="eastAsia" w:ascii="Times New Roman" w:hAnsi="Times New Roman" w:cs="Times New Roman"/>
                      <w:color w:val="000000"/>
                      <w:sz w:val="21"/>
                      <w:szCs w:val="21"/>
                      <w:highlight w:val="none"/>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p>
              </w:tc>
              <w:tc>
                <w:tcPr>
                  <w:tcW w:w="9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highlight w:val="none"/>
                      <w:u w:val="none"/>
                      <w:lang w:val="en-US" w:eastAsia="zh-CN" w:bidi="ar"/>
                    </w:rPr>
                  </w:pPr>
                  <w:r>
                    <w:rPr>
                      <w:rFonts w:hint="eastAsia" w:ascii="Times New Roman" w:hAnsi="Times New Roman" w:eastAsia="宋体" w:cs="Times New Roman"/>
                      <w:i w:val="0"/>
                      <w:color w:val="000000"/>
                      <w:kern w:val="0"/>
                      <w:sz w:val="22"/>
                      <w:szCs w:val="22"/>
                      <w:highlight w:val="none"/>
                      <w:u w:val="none"/>
                      <w:lang w:val="en-US" w:eastAsia="zh-CN" w:bidi="ar"/>
                    </w:rPr>
                    <w:t>13#</w:t>
                  </w:r>
                </w:p>
              </w:tc>
              <w:tc>
                <w:tcPr>
                  <w:tcW w:w="1201"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15.28</w:t>
                  </w:r>
                </w:p>
              </w:tc>
              <w:tc>
                <w:tcPr>
                  <w:tcW w:w="1097"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17.88</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1.17</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s="Times New Roman"/>
                      <w:color w:val="000000"/>
                      <w:sz w:val="21"/>
                      <w:szCs w:val="21"/>
                      <w:highlight w:val="none"/>
                      <w:vertAlign w:val="baseline"/>
                      <w:lang w:eastAsia="zh-CN"/>
                    </w:rPr>
                  </w:pPr>
                  <w:r>
                    <w:rPr>
                      <w:rFonts w:hint="eastAsia" w:ascii="Times New Roman" w:hAnsi="Times New Roman" w:cs="Times New Roman"/>
                      <w:color w:val="000000"/>
                      <w:sz w:val="21"/>
                      <w:szCs w:val="21"/>
                      <w:highlight w:val="none"/>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p>
              </w:tc>
              <w:tc>
                <w:tcPr>
                  <w:tcW w:w="9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highlight w:val="none"/>
                      <w:u w:val="none"/>
                      <w:lang w:val="en-US" w:eastAsia="zh-CN" w:bidi="ar"/>
                    </w:rPr>
                  </w:pPr>
                  <w:r>
                    <w:rPr>
                      <w:rFonts w:hint="eastAsia" w:ascii="Times New Roman" w:hAnsi="Times New Roman" w:eastAsia="宋体" w:cs="Times New Roman"/>
                      <w:i w:val="0"/>
                      <w:color w:val="000000"/>
                      <w:kern w:val="0"/>
                      <w:sz w:val="22"/>
                      <w:szCs w:val="22"/>
                      <w:highlight w:val="none"/>
                      <w:u w:val="none"/>
                      <w:lang w:val="en-US" w:eastAsia="zh-CN" w:bidi="ar"/>
                    </w:rPr>
                    <w:t>14#</w:t>
                  </w:r>
                </w:p>
              </w:tc>
              <w:tc>
                <w:tcPr>
                  <w:tcW w:w="1201"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15.37</w:t>
                  </w:r>
                </w:p>
              </w:tc>
              <w:tc>
                <w:tcPr>
                  <w:tcW w:w="1097"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17.68</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1.15</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s="Times New Roman"/>
                      <w:color w:val="000000"/>
                      <w:sz w:val="21"/>
                      <w:szCs w:val="21"/>
                      <w:highlight w:val="none"/>
                      <w:vertAlign w:val="baseline"/>
                      <w:lang w:eastAsia="zh-CN"/>
                    </w:rPr>
                  </w:pPr>
                  <w:r>
                    <w:rPr>
                      <w:rFonts w:hint="eastAsia" w:ascii="Times New Roman" w:hAnsi="Times New Roman" w:cs="Times New Roman"/>
                      <w:color w:val="000000"/>
                      <w:sz w:val="21"/>
                      <w:szCs w:val="21"/>
                      <w:highlight w:val="none"/>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p>
              </w:tc>
              <w:tc>
                <w:tcPr>
                  <w:tcW w:w="9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highlight w:val="none"/>
                      <w:u w:val="none"/>
                      <w:lang w:val="en-US" w:eastAsia="zh-CN" w:bidi="ar"/>
                    </w:rPr>
                  </w:pPr>
                  <w:r>
                    <w:rPr>
                      <w:rFonts w:hint="eastAsia" w:ascii="Times New Roman" w:hAnsi="Times New Roman" w:eastAsia="宋体" w:cs="Times New Roman"/>
                      <w:i w:val="0"/>
                      <w:color w:val="000000"/>
                      <w:kern w:val="0"/>
                      <w:sz w:val="22"/>
                      <w:szCs w:val="22"/>
                      <w:highlight w:val="none"/>
                      <w:u w:val="none"/>
                      <w:lang w:val="en-US" w:eastAsia="zh-CN" w:bidi="ar"/>
                    </w:rPr>
                    <w:t>15#</w:t>
                  </w:r>
                </w:p>
              </w:tc>
              <w:tc>
                <w:tcPr>
                  <w:tcW w:w="1201"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15.11</w:t>
                  </w:r>
                </w:p>
              </w:tc>
              <w:tc>
                <w:tcPr>
                  <w:tcW w:w="1097"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17.07</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1.13</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s="Times New Roman"/>
                      <w:color w:val="000000"/>
                      <w:sz w:val="21"/>
                      <w:szCs w:val="21"/>
                      <w:highlight w:val="none"/>
                      <w:vertAlign w:val="baseline"/>
                      <w:lang w:eastAsia="zh-CN"/>
                    </w:rPr>
                  </w:pPr>
                  <w:r>
                    <w:rPr>
                      <w:rFonts w:hint="eastAsia" w:ascii="Times New Roman" w:hAnsi="Times New Roman" w:cs="Times New Roman"/>
                      <w:color w:val="000000"/>
                      <w:sz w:val="21"/>
                      <w:szCs w:val="21"/>
                      <w:highlight w:val="none"/>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p>
              </w:tc>
              <w:tc>
                <w:tcPr>
                  <w:tcW w:w="9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highlight w:val="none"/>
                      <w:u w:val="none"/>
                      <w:lang w:val="en-US" w:eastAsia="zh-CN" w:bidi="ar"/>
                    </w:rPr>
                  </w:pPr>
                  <w:r>
                    <w:rPr>
                      <w:rFonts w:hint="eastAsia" w:ascii="Times New Roman" w:hAnsi="Times New Roman" w:eastAsia="宋体" w:cs="Times New Roman"/>
                      <w:i w:val="0"/>
                      <w:color w:val="000000"/>
                      <w:kern w:val="0"/>
                      <w:sz w:val="22"/>
                      <w:szCs w:val="22"/>
                      <w:highlight w:val="none"/>
                      <w:u w:val="none"/>
                      <w:lang w:val="en-US" w:eastAsia="zh-CN" w:bidi="ar"/>
                    </w:rPr>
                    <w:t>16#</w:t>
                  </w:r>
                </w:p>
              </w:tc>
              <w:tc>
                <w:tcPr>
                  <w:tcW w:w="1201"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15.15</w:t>
                  </w:r>
                </w:p>
              </w:tc>
              <w:tc>
                <w:tcPr>
                  <w:tcW w:w="1097"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16.06</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1.06</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s="Times New Roman"/>
                      <w:color w:val="000000"/>
                      <w:sz w:val="21"/>
                      <w:szCs w:val="21"/>
                      <w:highlight w:val="none"/>
                      <w:vertAlign w:val="baseline"/>
                      <w:lang w:eastAsia="zh-CN"/>
                    </w:rPr>
                  </w:pPr>
                  <w:r>
                    <w:rPr>
                      <w:rFonts w:hint="eastAsia" w:ascii="Times New Roman" w:hAnsi="Times New Roman" w:cs="Times New Roman"/>
                      <w:color w:val="000000"/>
                      <w:sz w:val="21"/>
                      <w:szCs w:val="21"/>
                      <w:highlight w:val="none"/>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p>
              </w:tc>
              <w:tc>
                <w:tcPr>
                  <w:tcW w:w="9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highlight w:val="none"/>
                      <w:u w:val="none"/>
                      <w:lang w:val="en-US" w:eastAsia="zh-CN" w:bidi="ar"/>
                    </w:rPr>
                  </w:pPr>
                  <w:r>
                    <w:rPr>
                      <w:rFonts w:hint="eastAsia" w:ascii="Times New Roman" w:hAnsi="Times New Roman" w:eastAsia="宋体" w:cs="Times New Roman"/>
                      <w:i w:val="0"/>
                      <w:color w:val="000000"/>
                      <w:kern w:val="0"/>
                      <w:sz w:val="22"/>
                      <w:szCs w:val="22"/>
                      <w:highlight w:val="none"/>
                      <w:u w:val="none"/>
                      <w:lang w:val="en-US" w:eastAsia="zh-CN" w:bidi="ar"/>
                    </w:rPr>
                    <w:t>17#</w:t>
                  </w:r>
                </w:p>
              </w:tc>
              <w:tc>
                <w:tcPr>
                  <w:tcW w:w="1201"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15.05</w:t>
                  </w:r>
                </w:p>
              </w:tc>
              <w:tc>
                <w:tcPr>
                  <w:tcW w:w="1097"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16.86</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1.12</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s="Times New Roman"/>
                      <w:color w:val="000000"/>
                      <w:sz w:val="21"/>
                      <w:szCs w:val="21"/>
                      <w:highlight w:val="none"/>
                      <w:vertAlign w:val="baseline"/>
                      <w:lang w:eastAsia="zh-CN"/>
                    </w:rPr>
                  </w:pPr>
                  <w:r>
                    <w:rPr>
                      <w:rFonts w:hint="eastAsia" w:ascii="Times New Roman" w:hAnsi="Times New Roman" w:cs="Times New Roman"/>
                      <w:color w:val="000000"/>
                      <w:sz w:val="21"/>
                      <w:szCs w:val="21"/>
                      <w:highlight w:val="none"/>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eastAsia="zh-CN"/>
                    </w:rPr>
                  </w:pPr>
                </w:p>
              </w:tc>
              <w:tc>
                <w:tcPr>
                  <w:tcW w:w="13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p>
              </w:tc>
              <w:tc>
                <w:tcPr>
                  <w:tcW w:w="92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highlight w:val="none"/>
                      <w:u w:val="none"/>
                      <w:lang w:val="en-US" w:eastAsia="zh-CN" w:bidi="ar"/>
                    </w:rPr>
                  </w:pPr>
                  <w:r>
                    <w:rPr>
                      <w:rFonts w:hint="eastAsia" w:ascii="Times New Roman" w:hAnsi="Times New Roman" w:eastAsia="宋体" w:cs="Times New Roman"/>
                      <w:i w:val="0"/>
                      <w:color w:val="000000"/>
                      <w:kern w:val="0"/>
                      <w:sz w:val="22"/>
                      <w:szCs w:val="22"/>
                      <w:highlight w:val="none"/>
                      <w:u w:val="none"/>
                      <w:lang w:val="en-US" w:eastAsia="zh-CN" w:bidi="ar"/>
                    </w:rPr>
                    <w:t>18#</w:t>
                  </w:r>
                </w:p>
              </w:tc>
              <w:tc>
                <w:tcPr>
                  <w:tcW w:w="1201"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15.23</w:t>
                  </w:r>
                </w:p>
              </w:tc>
              <w:tc>
                <w:tcPr>
                  <w:tcW w:w="1097" w:type="dxa"/>
                  <w:gridSpan w:val="2"/>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15.99</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1.05</w:t>
                  </w:r>
                </w:p>
              </w:tc>
              <w:tc>
                <w:tcPr>
                  <w:tcW w:w="672" w:type="dxa"/>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s="Times New Roman"/>
                      <w:color w:val="000000"/>
                      <w:sz w:val="21"/>
                      <w:szCs w:val="21"/>
                      <w:highlight w:val="none"/>
                      <w:vertAlign w:val="baseline"/>
                      <w:lang w:eastAsia="zh-CN"/>
                    </w:rPr>
                  </w:pPr>
                  <w:r>
                    <w:rPr>
                      <w:rFonts w:hint="eastAsia" w:ascii="Times New Roman" w:hAnsi="Times New Roman" w:cs="Times New Roman"/>
                      <w:color w:val="000000"/>
                      <w:sz w:val="21"/>
                      <w:szCs w:val="21"/>
                      <w:highlight w:val="none"/>
                      <w:vertAlign w:val="baseli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9"/>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cs="Times New Roman"/>
                      <w:color w:val="000000"/>
                      <w:sz w:val="21"/>
                      <w:szCs w:val="21"/>
                      <w:highlight w:val="none"/>
                      <w:vertAlign w:val="baseline"/>
                      <w:lang w:val="en-US" w:eastAsia="zh-CN"/>
                    </w:rPr>
                    <w:t>备注：1号油罐服务7#、10#、</w:t>
                  </w:r>
                  <w:r>
                    <w:rPr>
                      <w:rFonts w:hint="eastAsia" w:ascii="Times New Roman" w:hAnsi="Times New Roman" w:eastAsia="宋体" w:cs="Times New Roman"/>
                      <w:i w:val="0"/>
                      <w:color w:val="000000"/>
                      <w:kern w:val="0"/>
                      <w:sz w:val="22"/>
                      <w:szCs w:val="22"/>
                      <w:highlight w:val="none"/>
                      <w:u w:val="none"/>
                      <w:lang w:val="en-US" w:eastAsia="zh-CN" w:bidi="ar"/>
                    </w:rPr>
                    <w:t>13#、16#枪、</w:t>
                  </w:r>
                  <w:r>
                    <w:rPr>
                      <w:rFonts w:hint="eastAsia" w:ascii="Times New Roman" w:hAnsi="Times New Roman" w:cs="Times New Roman"/>
                      <w:color w:val="000000"/>
                      <w:sz w:val="21"/>
                      <w:szCs w:val="21"/>
                      <w:highlight w:val="none"/>
                      <w:vertAlign w:val="baseline"/>
                      <w:lang w:val="en-US" w:eastAsia="zh-CN"/>
                    </w:rPr>
                    <w:t>2号油罐服务3#、6#、8#、11#、</w:t>
                  </w:r>
                  <w:r>
                    <w:rPr>
                      <w:rFonts w:hint="eastAsia" w:ascii="Times New Roman" w:hAnsi="Times New Roman" w:eastAsia="宋体" w:cs="Times New Roman"/>
                      <w:i w:val="0"/>
                      <w:color w:val="000000"/>
                      <w:kern w:val="0"/>
                      <w:sz w:val="22"/>
                      <w:szCs w:val="22"/>
                      <w:highlight w:val="none"/>
                      <w:u w:val="none"/>
                      <w:lang w:val="en-US" w:eastAsia="zh-CN" w:bidi="ar"/>
                    </w:rPr>
                    <w:t>14#、17#</w:t>
                  </w:r>
                  <w:r>
                    <w:rPr>
                      <w:rFonts w:hint="eastAsia" w:ascii="Times New Roman" w:hAnsi="Times New Roman" w:cs="Times New Roman"/>
                      <w:color w:val="000000"/>
                      <w:sz w:val="21"/>
                      <w:szCs w:val="21"/>
                      <w:highlight w:val="none"/>
                      <w:vertAlign w:val="baseline"/>
                      <w:lang w:val="en-US" w:eastAsia="zh-CN"/>
                    </w:rPr>
                    <w:t>枪，3号油罐服务9#、12#、18#枪，4号油罐服务1#、4#枪。</w:t>
                  </w:r>
                </w:p>
              </w:tc>
            </w:tr>
          </w:tbl>
          <w:p>
            <w:pPr>
              <w:pStyle w:val="10"/>
              <w:keepNext w:val="0"/>
              <w:keepLines w:val="0"/>
              <w:pageBreakBefore w:val="0"/>
              <w:widowControl w:val="0"/>
              <w:numPr>
                <w:ilvl w:val="0"/>
                <w:numId w:val="0"/>
              </w:numPr>
              <w:kinsoku/>
              <w:wordWrap/>
              <w:overflowPunct/>
              <w:topLinePunct w:val="0"/>
              <w:autoSpaceDE/>
              <w:autoSpaceDN/>
              <w:bidi w:val="0"/>
              <w:adjustRightInd/>
              <w:spacing w:line="360" w:lineRule="auto"/>
              <w:ind w:leftChars="0" w:right="0" w:rightChars="0" w:firstLine="480" w:firstLineChars="200"/>
              <w:jc w:val="left"/>
              <w:textAlignment w:val="auto"/>
              <w:rPr>
                <w:rFonts w:hint="default" w:ascii="Times New Roman" w:hAnsi="Times New Roman" w:eastAsia="宋体" w:cs="Times New Roman"/>
                <w:color w:val="000000"/>
                <w:kern w:val="2"/>
                <w:sz w:val="24"/>
                <w:szCs w:val="24"/>
                <w:highlight w:val="none"/>
                <w:lang w:val="en-US" w:eastAsia="zh-CN" w:bidi="ar"/>
              </w:rPr>
            </w:pPr>
            <w:r>
              <w:rPr>
                <w:rFonts w:hint="default" w:ascii="Times New Roman" w:hAnsi="Times New Roman" w:eastAsia="宋体" w:cs="Times New Roman"/>
                <w:bCs/>
                <w:color w:val="000000"/>
                <w:kern w:val="0"/>
                <w:sz w:val="24"/>
                <w:szCs w:val="24"/>
                <w:highlight w:val="none"/>
                <w:lang w:val="en-US" w:eastAsia="zh-CN" w:bidi="ar"/>
              </w:rPr>
              <w:t>根据</w:t>
            </w:r>
            <w:r>
              <w:rPr>
                <w:rFonts w:hint="eastAsia" w:ascii="Times New Roman" w:hAnsi="Times New Roman" w:eastAsia="宋体" w:cs="Times New Roman"/>
                <w:color w:val="000000"/>
                <w:sz w:val="24"/>
                <w:szCs w:val="24"/>
                <w:highlight w:val="none"/>
                <w:lang w:val="en-US" w:eastAsia="zh-CN"/>
              </w:rPr>
              <w:t>安徽华瑞检测技术有限公司</w:t>
            </w:r>
            <w:r>
              <w:rPr>
                <w:rFonts w:hint="default" w:ascii="Times New Roman" w:hAnsi="Times New Roman" w:eastAsia="宋体" w:cs="Times New Roman"/>
                <w:bCs/>
                <w:color w:val="000000"/>
                <w:kern w:val="0"/>
                <w:sz w:val="24"/>
                <w:szCs w:val="24"/>
                <w:highlight w:val="none"/>
                <w:lang w:val="en-US" w:eastAsia="zh-CN" w:bidi="ar"/>
              </w:rPr>
              <w:t>提供的油气回收监测报告可知，其加油油气管线液阻、加油站油气回收系统的密闭性及加油油气回收系统的气液比均能够</w:t>
            </w:r>
            <w:r>
              <w:rPr>
                <w:rFonts w:hint="default" w:ascii="Times New Roman" w:hAnsi="Times New Roman" w:eastAsia="宋体" w:cs="Times New Roman"/>
                <w:color w:val="000000"/>
                <w:kern w:val="2"/>
                <w:sz w:val="24"/>
                <w:szCs w:val="24"/>
                <w:highlight w:val="none"/>
                <w:lang w:val="en-US" w:eastAsia="zh-CN" w:bidi="ar"/>
              </w:rPr>
              <w:t>符合《加油站大气污染物排放标准》（GB20952-2007）相关控制要求。</w:t>
            </w:r>
            <w:r>
              <w:rPr>
                <w:rFonts w:hint="default" w:ascii="Times New Roman" w:hAnsi="Times New Roman" w:eastAsia="宋体" w:cs="Times New Roman"/>
                <w:b/>
                <w:bCs/>
                <w:color w:val="000000"/>
                <w:kern w:val="2"/>
                <w:sz w:val="24"/>
                <w:szCs w:val="24"/>
                <w:highlight w:val="none"/>
                <w:lang w:val="en-US" w:eastAsia="zh-CN" w:bidi="ar"/>
              </w:rPr>
              <w:t>（</w:t>
            </w:r>
            <w:r>
              <w:rPr>
                <w:rFonts w:hint="eastAsia" w:ascii="Times New Roman" w:hAnsi="宋体" w:eastAsia="宋体" w:cs="宋体"/>
                <w:b/>
                <w:color w:val="000000"/>
                <w:kern w:val="2"/>
                <w:sz w:val="24"/>
                <w:szCs w:val="24"/>
                <w:highlight w:val="none"/>
                <w:lang w:val="en-US" w:eastAsia="zh-CN" w:bidi="ar"/>
              </w:rPr>
              <w:t>油气回收监测</w:t>
            </w:r>
            <w:r>
              <w:rPr>
                <w:rFonts w:hint="default" w:ascii="Times New Roman" w:hAnsi="Times New Roman" w:eastAsia="宋体" w:cs="Times New Roman"/>
                <w:b/>
                <w:bCs/>
                <w:color w:val="000000"/>
                <w:kern w:val="2"/>
                <w:sz w:val="24"/>
                <w:szCs w:val="24"/>
                <w:highlight w:val="none"/>
                <w:lang w:val="en-US" w:eastAsia="zh-CN" w:bidi="ar"/>
              </w:rPr>
              <w:t>报告见附件</w:t>
            </w:r>
            <w:r>
              <w:rPr>
                <w:rFonts w:hint="eastAsia" w:ascii="Times New Roman" w:hAnsi="Times New Roman" w:eastAsia="宋体" w:cs="Times New Roman"/>
                <w:b/>
                <w:bCs/>
                <w:color w:val="000000"/>
                <w:kern w:val="2"/>
                <w:sz w:val="24"/>
                <w:szCs w:val="24"/>
                <w:highlight w:val="none"/>
                <w:lang w:val="en-US" w:eastAsia="zh-CN" w:bidi="ar"/>
              </w:rPr>
              <w:t>6</w:t>
            </w:r>
            <w:r>
              <w:rPr>
                <w:rFonts w:hint="default" w:ascii="Times New Roman" w:hAnsi="Times New Roman" w:eastAsia="宋体" w:cs="Times New Roman"/>
                <w:b/>
                <w:bCs/>
                <w:color w:val="000000"/>
                <w:kern w:val="2"/>
                <w:sz w:val="24"/>
                <w:szCs w:val="24"/>
                <w:highlight w:val="none"/>
                <w:lang w:val="en-US" w:eastAsia="zh-CN" w:bidi="ar"/>
              </w:rPr>
              <w:t>）</w:t>
            </w:r>
            <w:r>
              <w:rPr>
                <w:rFonts w:hint="default" w:ascii="Times New Roman" w:hAnsi="Times New Roman" w:eastAsia="宋体" w:cs="Times New Roman"/>
                <w:color w:val="000000"/>
                <w:kern w:val="2"/>
                <w:sz w:val="24"/>
                <w:szCs w:val="24"/>
                <w:highlight w:val="none"/>
                <w:lang w:val="en-US" w:eastAsia="zh-CN" w:bidi="ar"/>
              </w:rPr>
              <w:t>。</w:t>
            </w:r>
          </w:p>
          <w:p>
            <w:pPr>
              <w:pStyle w:val="10"/>
              <w:numPr>
                <w:ilvl w:val="0"/>
                <w:numId w:val="0"/>
              </w:numPr>
              <w:spacing w:before="58" w:line="336" w:lineRule="auto"/>
              <w:ind w:right="0" w:rightChars="0"/>
              <w:jc w:val="left"/>
              <w:rPr>
                <w:rFonts w:hint="eastAsia" w:ascii="Times New Roman" w:hAnsi="Times New Roman" w:cs="Times New Roman"/>
                <w:b/>
                <w:bCs/>
                <w:color w:val="000000"/>
                <w:kern w:val="0"/>
                <w:sz w:val="24"/>
                <w:szCs w:val="24"/>
                <w:highlight w:val="none"/>
                <w:lang w:val="en-US" w:eastAsia="zh-CN" w:bidi="ar-SA"/>
              </w:rPr>
            </w:pPr>
            <w:r>
              <w:rPr>
                <w:rFonts w:hint="eastAsia" w:ascii="Times New Roman" w:hAnsi="Times New Roman" w:cs="Times New Roman"/>
                <w:b/>
                <w:bCs/>
                <w:color w:val="000000"/>
                <w:kern w:val="0"/>
                <w:sz w:val="24"/>
                <w:szCs w:val="24"/>
                <w:highlight w:val="none"/>
                <w:lang w:val="en-US" w:eastAsia="zh-CN" w:bidi="ar-SA"/>
              </w:rPr>
              <w:t>7.3环境管理及监测计划</w:t>
            </w:r>
          </w:p>
          <w:p>
            <w:pPr>
              <w:pStyle w:val="10"/>
              <w:numPr>
                <w:ilvl w:val="0"/>
                <w:numId w:val="0"/>
              </w:numPr>
              <w:spacing w:before="58" w:line="336" w:lineRule="auto"/>
              <w:ind w:right="0" w:rightChars="0"/>
              <w:jc w:val="left"/>
              <w:rPr>
                <w:rFonts w:hint="eastAsia" w:ascii="Times New Roman" w:hAnsi="Times New Roman" w:cs="Times New Roman"/>
                <w:b/>
                <w:bCs/>
                <w:color w:val="000000"/>
                <w:kern w:val="0"/>
                <w:sz w:val="24"/>
                <w:szCs w:val="24"/>
                <w:highlight w:val="none"/>
                <w:lang w:val="en-US" w:eastAsia="zh-CN" w:bidi="ar-SA"/>
              </w:rPr>
            </w:pPr>
            <w:bookmarkStart w:id="112" w:name="_Toc512243467"/>
            <w:bookmarkStart w:id="113" w:name="_Toc22312"/>
            <w:bookmarkStart w:id="114" w:name="_Toc9425"/>
            <w:r>
              <w:rPr>
                <w:rFonts w:hint="eastAsia" w:ascii="Times New Roman" w:hAnsi="Times New Roman" w:cs="Times New Roman"/>
                <w:b/>
                <w:bCs/>
                <w:color w:val="000000"/>
                <w:kern w:val="0"/>
                <w:sz w:val="24"/>
                <w:szCs w:val="24"/>
                <w:highlight w:val="none"/>
                <w:lang w:val="en-US" w:eastAsia="zh-CN" w:bidi="ar-SA"/>
              </w:rPr>
              <w:t>7.3.1环境保护管理计划</w:t>
            </w:r>
            <w:bookmarkEnd w:id="112"/>
            <w:bookmarkEnd w:id="113"/>
            <w:bookmarkEnd w:id="114"/>
          </w:p>
          <w:p>
            <w:pPr>
              <w:spacing w:line="360" w:lineRule="auto"/>
              <w:ind w:firstLine="480"/>
              <w:rPr>
                <w:rFonts w:hint="default" w:ascii="Times New Roman" w:hAnsi="Times New Roman" w:eastAsia="宋体" w:cs="Times New Roman"/>
                <w:color w:val="000000"/>
                <w:kern w:val="2"/>
                <w:sz w:val="24"/>
                <w:szCs w:val="24"/>
                <w:lang w:val="en-US" w:eastAsia="zh-CN" w:bidi="ar"/>
              </w:rPr>
            </w:pPr>
            <w:r>
              <w:rPr>
                <w:rFonts w:hint="default" w:ascii="Times New Roman" w:hAnsi="Times New Roman" w:eastAsia="宋体" w:cs="Times New Roman"/>
                <w:color w:val="000000"/>
                <w:kern w:val="2"/>
                <w:sz w:val="24"/>
                <w:szCs w:val="24"/>
                <w:lang w:val="en-US" w:eastAsia="zh-CN" w:bidi="ar"/>
              </w:rPr>
              <w:t>为保护好本工程的自然环境，确保工程的各种不良影响得到有效控制和缓解，必须对本工程营运全过程进行严格、科学的环境管理和监控。</w:t>
            </w:r>
          </w:p>
          <w:p>
            <w:pPr>
              <w:spacing w:line="360" w:lineRule="auto"/>
              <w:ind w:firstLine="480"/>
              <w:rPr>
                <w:rFonts w:hint="default" w:ascii="Times New Roman" w:hAnsi="Times New Roman" w:eastAsia="宋体" w:cs="Times New Roman"/>
                <w:color w:val="000000"/>
                <w:kern w:val="2"/>
                <w:sz w:val="24"/>
                <w:szCs w:val="24"/>
                <w:lang w:val="en-US" w:eastAsia="zh-CN" w:bidi="ar"/>
              </w:rPr>
            </w:pPr>
            <w:r>
              <w:rPr>
                <w:rFonts w:hint="eastAsia" w:ascii="Times New Roman" w:hAnsi="Times New Roman" w:eastAsia="宋体" w:cs="Times New Roman"/>
                <w:color w:val="000000"/>
                <w:kern w:val="2"/>
                <w:sz w:val="24"/>
                <w:szCs w:val="24"/>
                <w:lang w:val="en-US" w:eastAsia="zh-CN" w:bidi="ar"/>
              </w:rPr>
              <w:t>（1）</w:t>
            </w:r>
            <w:r>
              <w:rPr>
                <w:rFonts w:hint="default" w:ascii="Times New Roman" w:hAnsi="Times New Roman" w:eastAsia="宋体" w:cs="Times New Roman"/>
                <w:color w:val="000000"/>
                <w:kern w:val="2"/>
                <w:sz w:val="24"/>
                <w:szCs w:val="24"/>
                <w:lang w:val="en-US" w:eastAsia="zh-CN" w:bidi="ar"/>
              </w:rPr>
              <w:t>管理机构</w:t>
            </w:r>
          </w:p>
          <w:p>
            <w:pPr>
              <w:spacing w:line="360" w:lineRule="auto"/>
              <w:ind w:firstLine="480"/>
              <w:rPr>
                <w:rFonts w:hint="default" w:ascii="Times New Roman" w:hAnsi="Times New Roman" w:eastAsia="宋体" w:cs="Times New Roman"/>
                <w:color w:val="000000"/>
                <w:kern w:val="2"/>
                <w:sz w:val="24"/>
                <w:szCs w:val="24"/>
                <w:lang w:val="en-US" w:eastAsia="zh-CN" w:bidi="ar"/>
              </w:rPr>
            </w:pPr>
            <w:r>
              <w:rPr>
                <w:rFonts w:hint="default" w:ascii="Times New Roman" w:hAnsi="Times New Roman" w:eastAsia="宋体" w:cs="Times New Roman"/>
                <w:color w:val="000000"/>
                <w:kern w:val="2"/>
                <w:sz w:val="24"/>
                <w:szCs w:val="24"/>
                <w:lang w:val="en-US" w:eastAsia="zh-CN" w:bidi="ar"/>
              </w:rPr>
              <w:t>营运管理主要由建设单位管理机构负责，建议由有资质环境监测单位负责日常运营监测。</w:t>
            </w:r>
          </w:p>
          <w:p>
            <w:pPr>
              <w:spacing w:line="360" w:lineRule="auto"/>
              <w:ind w:firstLine="480"/>
              <w:rPr>
                <w:rFonts w:hint="default" w:ascii="Times New Roman" w:hAnsi="Times New Roman" w:eastAsia="宋体" w:cs="Times New Roman"/>
                <w:color w:val="000000"/>
                <w:kern w:val="2"/>
                <w:sz w:val="24"/>
                <w:szCs w:val="24"/>
                <w:lang w:val="en-US" w:eastAsia="zh-CN" w:bidi="ar"/>
              </w:rPr>
            </w:pPr>
            <w:r>
              <w:rPr>
                <w:rFonts w:hint="default" w:ascii="Times New Roman" w:hAnsi="Times New Roman" w:eastAsia="宋体" w:cs="Times New Roman"/>
                <w:color w:val="000000"/>
                <w:kern w:val="2"/>
                <w:sz w:val="24"/>
                <w:szCs w:val="24"/>
                <w:lang w:val="en-US" w:eastAsia="zh-CN" w:bidi="ar"/>
              </w:rPr>
              <w:t>要求建设单位具体负责其附属环保设施的运转和维护，配合环境监测站进行日常环境监测，记录并及时上报污染源排放与环保设备运行状态。</w:t>
            </w:r>
          </w:p>
          <w:p>
            <w:pPr>
              <w:spacing w:line="360" w:lineRule="auto"/>
              <w:ind w:firstLine="480"/>
              <w:rPr>
                <w:rFonts w:hint="default" w:ascii="Times New Roman" w:hAnsi="Times New Roman" w:eastAsia="宋体" w:cs="Times New Roman"/>
                <w:color w:val="000000"/>
                <w:kern w:val="2"/>
                <w:sz w:val="24"/>
                <w:szCs w:val="24"/>
                <w:lang w:val="en-US" w:eastAsia="zh-CN" w:bidi="ar"/>
              </w:rPr>
            </w:pPr>
            <w:r>
              <w:rPr>
                <w:rFonts w:hint="default" w:ascii="Times New Roman" w:hAnsi="Times New Roman" w:eastAsia="宋体" w:cs="Times New Roman"/>
                <w:color w:val="000000"/>
                <w:kern w:val="2"/>
                <w:sz w:val="24"/>
                <w:szCs w:val="24"/>
                <w:lang w:val="en-US" w:eastAsia="zh-CN" w:bidi="ar"/>
              </w:rPr>
              <w:t>建设单位负责管理环保工作的业务指导和监督，掌握环保工作动态，协助计划部门审核、安排环保设施改扩建投资计划，落实管内环保设施更新改造计划，汇总、分析各站、各阶段环保工作信息，协调与地方环保部门间的关系，协助建设单位处理可能发生的突发污染事件等。</w:t>
            </w:r>
          </w:p>
          <w:p>
            <w:pPr>
              <w:spacing w:line="360" w:lineRule="auto"/>
              <w:ind w:firstLine="480"/>
              <w:rPr>
                <w:rFonts w:hint="default" w:ascii="Times New Roman" w:hAnsi="Times New Roman" w:eastAsia="宋体" w:cs="Times New Roman"/>
                <w:color w:val="000000"/>
                <w:kern w:val="2"/>
                <w:sz w:val="24"/>
                <w:szCs w:val="24"/>
                <w:lang w:val="en-US" w:eastAsia="zh-CN" w:bidi="ar"/>
              </w:rPr>
            </w:pPr>
            <w:r>
              <w:rPr>
                <w:rFonts w:hint="default" w:ascii="Times New Roman" w:hAnsi="Times New Roman" w:eastAsia="宋体" w:cs="Times New Roman"/>
                <w:color w:val="000000"/>
                <w:kern w:val="2"/>
                <w:sz w:val="24"/>
                <w:szCs w:val="24"/>
                <w:lang w:val="en-US" w:eastAsia="zh-CN" w:bidi="ar"/>
              </w:rPr>
              <w:t>此外，</w:t>
            </w:r>
            <w:r>
              <w:rPr>
                <w:rFonts w:hint="eastAsia" w:ascii="Times New Roman" w:hAnsi="Times New Roman" w:eastAsia="宋体" w:cs="Times New Roman"/>
                <w:color w:val="000000"/>
                <w:kern w:val="2"/>
                <w:sz w:val="24"/>
                <w:szCs w:val="24"/>
                <w:lang w:val="en-US" w:eastAsia="zh-CN" w:bidi="ar"/>
              </w:rPr>
              <w:t>合肥市肥东县生态环境分局</w:t>
            </w:r>
            <w:r>
              <w:rPr>
                <w:rFonts w:hint="default" w:ascii="Times New Roman" w:hAnsi="Times New Roman" w:eastAsia="宋体" w:cs="Times New Roman"/>
                <w:color w:val="000000"/>
                <w:kern w:val="2"/>
                <w:sz w:val="24"/>
                <w:szCs w:val="24"/>
                <w:lang w:val="en-US" w:eastAsia="zh-CN" w:bidi="ar"/>
              </w:rPr>
              <w:t>及其授权的监测机构将直接监管项目污染源排放情况，并根据环境容量对其逐步实施总量控制，对超标排放及污染事故进行处罚或其他处分。</w:t>
            </w:r>
          </w:p>
          <w:p>
            <w:pPr>
              <w:spacing w:line="360" w:lineRule="auto"/>
              <w:ind w:firstLine="480"/>
              <w:rPr>
                <w:rFonts w:hint="default" w:ascii="Times New Roman" w:hAnsi="Times New Roman" w:eastAsia="宋体" w:cs="Times New Roman"/>
                <w:color w:val="000000"/>
                <w:kern w:val="2"/>
                <w:sz w:val="24"/>
                <w:szCs w:val="24"/>
                <w:lang w:val="en-US" w:eastAsia="zh-CN" w:bidi="ar"/>
              </w:rPr>
            </w:pPr>
            <w:r>
              <w:rPr>
                <w:rFonts w:hint="default" w:ascii="Times New Roman" w:hAnsi="Times New Roman" w:eastAsia="宋体" w:cs="Times New Roman"/>
                <w:color w:val="000000"/>
                <w:kern w:val="2"/>
                <w:sz w:val="24"/>
                <w:szCs w:val="24"/>
                <w:lang w:val="en-US" w:eastAsia="zh-CN" w:bidi="ar"/>
              </w:rPr>
              <w:t>（2）人员培训</w:t>
            </w:r>
          </w:p>
          <w:p>
            <w:pPr>
              <w:spacing w:line="360" w:lineRule="auto"/>
              <w:ind w:firstLine="480"/>
              <w:rPr>
                <w:rFonts w:hint="default" w:ascii="Times New Roman" w:hAnsi="Times New Roman" w:eastAsia="宋体" w:cs="Times New Roman"/>
                <w:color w:val="000000"/>
                <w:kern w:val="2"/>
                <w:sz w:val="24"/>
                <w:szCs w:val="24"/>
                <w:lang w:val="en-US" w:eastAsia="zh-CN" w:bidi="ar"/>
              </w:rPr>
            </w:pPr>
            <w:r>
              <w:rPr>
                <w:rFonts w:hint="default" w:ascii="Times New Roman" w:hAnsi="Times New Roman" w:eastAsia="宋体" w:cs="Times New Roman"/>
                <w:color w:val="000000"/>
                <w:kern w:val="2"/>
                <w:sz w:val="24"/>
                <w:szCs w:val="24"/>
                <w:lang w:val="en-US" w:eastAsia="zh-CN" w:bidi="ar"/>
              </w:rPr>
              <w:t>为保障环保设施的正常运行，环境管理任官和操作员工的业务能力是至关重要的。所有环保人员应切实做到精通业务，熟悉各项设备的操作、维护要领，确保所有设施正常运转。</w:t>
            </w:r>
          </w:p>
          <w:p>
            <w:pPr>
              <w:spacing w:line="360" w:lineRule="auto"/>
              <w:ind w:firstLine="480"/>
              <w:rPr>
                <w:rFonts w:ascii="Times New Roman" w:hAnsi="Times New Roman" w:cs="Times New Roman"/>
                <w:color w:val="000000"/>
              </w:rPr>
            </w:pPr>
            <w:r>
              <w:rPr>
                <w:rFonts w:hint="default" w:ascii="Times New Roman" w:hAnsi="Times New Roman" w:eastAsia="宋体" w:cs="Times New Roman"/>
                <w:color w:val="000000"/>
                <w:kern w:val="2"/>
                <w:sz w:val="24"/>
                <w:szCs w:val="24"/>
                <w:lang w:val="en-US" w:eastAsia="zh-CN" w:bidi="ar"/>
              </w:rPr>
              <w:t>此外，各级环保管理部门还应建立健全岗位责任制，是环保人员责、权、利相统一。</w:t>
            </w:r>
          </w:p>
          <w:p>
            <w:pPr>
              <w:pStyle w:val="10"/>
              <w:numPr>
                <w:ilvl w:val="0"/>
                <w:numId w:val="0"/>
              </w:numPr>
              <w:spacing w:before="58" w:line="336" w:lineRule="auto"/>
              <w:ind w:right="0" w:rightChars="0"/>
              <w:jc w:val="left"/>
              <w:rPr>
                <w:rFonts w:hint="eastAsia" w:ascii="Times New Roman" w:hAnsi="Times New Roman" w:cs="Times New Roman"/>
                <w:b/>
                <w:bCs/>
                <w:color w:val="000000"/>
                <w:kern w:val="0"/>
                <w:sz w:val="24"/>
                <w:szCs w:val="24"/>
                <w:highlight w:val="none"/>
                <w:lang w:val="en-US" w:eastAsia="zh-CN" w:bidi="ar-SA"/>
              </w:rPr>
            </w:pPr>
            <w:r>
              <w:rPr>
                <w:rFonts w:hint="eastAsia" w:ascii="Times New Roman" w:hAnsi="Times New Roman" w:cs="Times New Roman"/>
                <w:b/>
                <w:bCs/>
                <w:color w:val="000000"/>
                <w:kern w:val="0"/>
                <w:sz w:val="24"/>
                <w:szCs w:val="24"/>
                <w:highlight w:val="none"/>
                <w:lang w:val="en-US" w:eastAsia="zh-CN" w:bidi="ar-SA"/>
              </w:rPr>
              <w:t>7.3.1环境监测计划</w:t>
            </w:r>
          </w:p>
          <w:p>
            <w:pPr>
              <w:spacing w:line="360" w:lineRule="auto"/>
              <w:ind w:firstLine="480"/>
              <w:rPr>
                <w:rFonts w:hint="default" w:ascii="Times New Roman" w:hAnsi="Times New Roman" w:eastAsia="宋体" w:cs="Times New Roman"/>
                <w:color w:val="000000"/>
                <w:kern w:val="2"/>
                <w:sz w:val="24"/>
                <w:szCs w:val="24"/>
                <w:lang w:val="en-US" w:eastAsia="zh-CN" w:bidi="ar"/>
              </w:rPr>
            </w:pPr>
            <w:r>
              <w:rPr>
                <w:rFonts w:hint="default" w:ascii="Times New Roman" w:hAnsi="Times New Roman" w:eastAsia="宋体" w:cs="Times New Roman"/>
                <w:color w:val="000000"/>
                <w:kern w:val="2"/>
                <w:sz w:val="24"/>
                <w:szCs w:val="24"/>
                <w:lang w:val="en-US" w:eastAsia="zh-CN" w:bidi="ar"/>
              </w:rPr>
              <w:t>为了确保环境治理措施的有效运行，加强污染治理的监控，同时，依照</w:t>
            </w:r>
            <w:r>
              <w:rPr>
                <w:rFonts w:hint="eastAsia" w:ascii="Times New Roman" w:hAnsi="Times New Roman" w:eastAsia="宋体" w:cs="Times New Roman"/>
                <w:color w:val="000000"/>
                <w:kern w:val="2"/>
                <w:sz w:val="24"/>
                <w:szCs w:val="24"/>
                <w:lang w:val="en-US" w:eastAsia="zh-CN" w:bidi="ar"/>
              </w:rPr>
              <w:t>《排污单位自行监测技术指南总则》（HJ819-2017）和《排污许可申请与核发技术规范 储油库、加油站》（HJ118-2020）</w:t>
            </w:r>
            <w:r>
              <w:rPr>
                <w:rFonts w:hint="default" w:ascii="Times New Roman" w:hAnsi="Times New Roman" w:eastAsia="宋体" w:cs="Times New Roman"/>
                <w:color w:val="000000"/>
                <w:kern w:val="2"/>
                <w:sz w:val="24"/>
                <w:szCs w:val="24"/>
                <w:lang w:val="en-US" w:eastAsia="zh-CN" w:bidi="ar"/>
              </w:rPr>
              <w:t>，</w:t>
            </w:r>
            <w:r>
              <w:rPr>
                <w:rFonts w:hint="eastAsia" w:ascii="Times New Roman" w:hAnsi="Times New Roman" w:eastAsia="宋体" w:cs="Times New Roman"/>
                <w:color w:val="000000"/>
                <w:kern w:val="2"/>
                <w:sz w:val="24"/>
                <w:szCs w:val="24"/>
                <w:lang w:val="en-US" w:eastAsia="zh-CN" w:bidi="ar"/>
              </w:rPr>
              <w:t>委托</w:t>
            </w:r>
            <w:r>
              <w:rPr>
                <w:rFonts w:hint="default" w:ascii="Times New Roman" w:hAnsi="Times New Roman" w:eastAsia="宋体" w:cs="Times New Roman"/>
                <w:color w:val="000000"/>
                <w:kern w:val="2"/>
                <w:sz w:val="24"/>
                <w:szCs w:val="24"/>
                <w:lang w:val="en-US" w:eastAsia="zh-CN" w:bidi="ar"/>
              </w:rPr>
              <w:t>有资质的环境监测部门进行常规污染源监测。监测计划见表</w:t>
            </w:r>
            <w:r>
              <w:rPr>
                <w:rFonts w:hint="eastAsia" w:ascii="Times New Roman" w:hAnsi="Times New Roman" w:eastAsia="宋体" w:cs="Times New Roman"/>
                <w:color w:val="000000"/>
                <w:kern w:val="2"/>
                <w:sz w:val="24"/>
                <w:szCs w:val="24"/>
                <w:lang w:val="en-US" w:eastAsia="zh-CN" w:bidi="ar"/>
              </w:rPr>
              <w:t>7.3</w:t>
            </w:r>
            <w:r>
              <w:rPr>
                <w:rFonts w:hint="default" w:ascii="Times New Roman" w:hAnsi="Times New Roman" w:eastAsia="宋体" w:cs="Times New Roman"/>
                <w:color w:val="000000"/>
                <w:kern w:val="2"/>
                <w:sz w:val="24"/>
                <w:szCs w:val="24"/>
                <w:lang w:val="en-US" w:eastAsia="zh-CN" w:bidi="ar"/>
              </w:rPr>
              <w:t>-1。</w:t>
            </w:r>
          </w:p>
          <w:p>
            <w:pPr>
              <w:spacing w:line="240" w:lineRule="auto"/>
              <w:ind w:firstLine="0" w:firstLineChars="0"/>
              <w:jc w:val="center"/>
              <w:rPr>
                <w:rFonts w:ascii="Times New Roman" w:hAnsi="Times New Roman" w:eastAsia="黑体" w:cs="Times New Roman"/>
                <w:color w:val="000000"/>
                <w:sz w:val="21"/>
                <w:szCs w:val="21"/>
              </w:rPr>
            </w:pPr>
          </w:p>
          <w:p>
            <w:pPr>
              <w:spacing w:line="240" w:lineRule="auto"/>
              <w:ind w:firstLine="0" w:firstLineChars="0"/>
              <w:jc w:val="center"/>
              <w:rPr>
                <w:rFonts w:ascii="Times New Roman" w:hAnsi="Times New Roman" w:eastAsia="黑体" w:cs="Times New Roman"/>
                <w:color w:val="000000"/>
                <w:sz w:val="21"/>
                <w:szCs w:val="21"/>
              </w:rPr>
            </w:pPr>
          </w:p>
          <w:p>
            <w:pPr>
              <w:spacing w:line="240" w:lineRule="auto"/>
              <w:ind w:firstLine="0" w:firstLineChars="0"/>
              <w:jc w:val="center"/>
              <w:rPr>
                <w:rFonts w:ascii="Times New Roman" w:hAnsi="Times New Roman" w:eastAsia="黑体" w:cs="Times New Roman"/>
                <w:color w:val="000000"/>
                <w:sz w:val="21"/>
                <w:szCs w:val="21"/>
              </w:rPr>
            </w:pPr>
            <w:r>
              <w:rPr>
                <w:rFonts w:ascii="Times New Roman" w:hAnsi="Times New Roman" w:eastAsia="黑体" w:cs="Times New Roman"/>
                <w:color w:val="000000"/>
                <w:sz w:val="21"/>
                <w:szCs w:val="21"/>
              </w:rPr>
              <w:t>表</w:t>
            </w:r>
            <w:r>
              <w:rPr>
                <w:rFonts w:hint="eastAsia" w:ascii="Times New Roman" w:hAnsi="Times New Roman" w:eastAsia="黑体" w:cs="Times New Roman"/>
                <w:color w:val="000000"/>
                <w:sz w:val="21"/>
                <w:szCs w:val="21"/>
                <w:lang w:val="en-US" w:eastAsia="zh-CN"/>
              </w:rPr>
              <w:t>7</w:t>
            </w:r>
            <w:r>
              <w:rPr>
                <w:rFonts w:ascii="Times New Roman" w:hAnsi="Times New Roman" w:eastAsia="黑体" w:cs="Times New Roman"/>
                <w:color w:val="000000"/>
                <w:sz w:val="21"/>
                <w:szCs w:val="21"/>
              </w:rPr>
              <w:t>.3-1  环境监测计划一览表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2407"/>
              <w:gridCol w:w="3100"/>
              <w:gridCol w:w="2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3" w:type="dxa"/>
                  <w:tcBorders>
                    <w:tl2br w:val="nil"/>
                    <w:tr2bl w:val="nil"/>
                  </w:tcBorders>
                  <w:noWrap w:val="0"/>
                  <w:vAlign w:val="center"/>
                </w:tcPr>
                <w:p>
                  <w:pPr>
                    <w:pStyle w:val="56"/>
                    <w:bidi w:val="0"/>
                    <w:rPr>
                      <w:rFonts w:hint="default"/>
                      <w:color w:val="000000"/>
                    </w:rPr>
                  </w:pPr>
                  <w:r>
                    <w:rPr>
                      <w:rFonts w:hint="default"/>
                      <w:color w:val="000000"/>
                    </w:rPr>
                    <w:t>类别</w:t>
                  </w:r>
                </w:p>
              </w:tc>
              <w:tc>
                <w:tcPr>
                  <w:tcW w:w="2407" w:type="dxa"/>
                  <w:tcBorders>
                    <w:tl2br w:val="nil"/>
                    <w:tr2bl w:val="nil"/>
                  </w:tcBorders>
                  <w:noWrap w:val="0"/>
                  <w:vAlign w:val="center"/>
                </w:tcPr>
                <w:p>
                  <w:pPr>
                    <w:pStyle w:val="56"/>
                    <w:bidi w:val="0"/>
                    <w:rPr>
                      <w:rFonts w:hint="default"/>
                      <w:color w:val="000000"/>
                    </w:rPr>
                  </w:pPr>
                  <w:r>
                    <w:rPr>
                      <w:rFonts w:hint="default"/>
                      <w:color w:val="000000"/>
                    </w:rPr>
                    <w:t>监测点</w:t>
                  </w:r>
                </w:p>
              </w:tc>
              <w:tc>
                <w:tcPr>
                  <w:tcW w:w="3100" w:type="dxa"/>
                  <w:tcBorders>
                    <w:tl2br w:val="nil"/>
                    <w:tr2bl w:val="nil"/>
                  </w:tcBorders>
                  <w:noWrap w:val="0"/>
                  <w:vAlign w:val="center"/>
                </w:tcPr>
                <w:p>
                  <w:pPr>
                    <w:pStyle w:val="56"/>
                    <w:bidi w:val="0"/>
                    <w:rPr>
                      <w:rFonts w:hint="default"/>
                      <w:color w:val="000000"/>
                    </w:rPr>
                  </w:pPr>
                  <w:r>
                    <w:rPr>
                      <w:rFonts w:hint="default"/>
                      <w:color w:val="000000"/>
                    </w:rPr>
                    <w:t>监测项目</w:t>
                  </w:r>
                </w:p>
              </w:tc>
              <w:tc>
                <w:tcPr>
                  <w:tcW w:w="2066" w:type="dxa"/>
                  <w:tcBorders>
                    <w:tl2br w:val="nil"/>
                    <w:tr2bl w:val="nil"/>
                  </w:tcBorders>
                  <w:noWrap w:val="0"/>
                  <w:vAlign w:val="center"/>
                </w:tcPr>
                <w:p>
                  <w:pPr>
                    <w:pStyle w:val="56"/>
                    <w:bidi w:val="0"/>
                    <w:rPr>
                      <w:rFonts w:hint="default"/>
                      <w:color w:val="000000"/>
                    </w:rPr>
                  </w:pPr>
                  <w:r>
                    <w:rPr>
                      <w:rFonts w:hint="default"/>
                      <w:color w:val="000000"/>
                    </w:rPr>
                    <w:t>监测频率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723" w:type="dxa"/>
                  <w:vMerge w:val="restart"/>
                  <w:tcBorders>
                    <w:tl2br w:val="nil"/>
                    <w:tr2bl w:val="nil"/>
                  </w:tcBorders>
                  <w:noWrap w:val="0"/>
                  <w:vAlign w:val="center"/>
                </w:tcPr>
                <w:p>
                  <w:pPr>
                    <w:pStyle w:val="56"/>
                    <w:bidi w:val="0"/>
                    <w:rPr>
                      <w:rFonts w:hint="default"/>
                      <w:color w:val="000000"/>
                    </w:rPr>
                  </w:pPr>
                  <w:r>
                    <w:rPr>
                      <w:rFonts w:hint="default"/>
                      <w:color w:val="000000"/>
                    </w:rPr>
                    <w:t>废气</w:t>
                  </w:r>
                </w:p>
              </w:tc>
              <w:tc>
                <w:tcPr>
                  <w:tcW w:w="2407" w:type="dxa"/>
                  <w:tcBorders>
                    <w:tl2br w:val="nil"/>
                    <w:tr2bl w:val="nil"/>
                  </w:tcBorders>
                  <w:noWrap w:val="0"/>
                  <w:vAlign w:val="center"/>
                </w:tcPr>
                <w:p>
                  <w:pPr>
                    <w:pStyle w:val="56"/>
                    <w:bidi w:val="0"/>
                    <w:rPr>
                      <w:rFonts w:hint="eastAsia" w:eastAsia="宋体"/>
                      <w:color w:val="000000"/>
                      <w:lang w:eastAsia="zh-CN"/>
                    </w:rPr>
                  </w:pPr>
                  <w:r>
                    <w:rPr>
                      <w:rFonts w:hint="eastAsia"/>
                      <w:color w:val="000000"/>
                      <w:lang w:eastAsia="zh-CN"/>
                    </w:rPr>
                    <w:t>储油罐呼吸阀</w:t>
                  </w:r>
                </w:p>
              </w:tc>
              <w:tc>
                <w:tcPr>
                  <w:tcW w:w="3100" w:type="dxa"/>
                  <w:tcBorders>
                    <w:tl2br w:val="nil"/>
                    <w:tr2bl w:val="nil"/>
                  </w:tcBorders>
                  <w:noWrap w:val="0"/>
                  <w:vAlign w:val="center"/>
                </w:tcPr>
                <w:p>
                  <w:pPr>
                    <w:pStyle w:val="56"/>
                    <w:bidi w:val="0"/>
                    <w:rPr>
                      <w:rFonts w:hint="default"/>
                      <w:color w:val="000000"/>
                    </w:rPr>
                  </w:pPr>
                  <w:r>
                    <w:rPr>
                      <w:rFonts w:hint="default"/>
                      <w:color w:val="000000"/>
                    </w:rPr>
                    <w:t>非甲烷总烃</w:t>
                  </w:r>
                </w:p>
              </w:tc>
              <w:tc>
                <w:tcPr>
                  <w:tcW w:w="2066" w:type="dxa"/>
                  <w:tcBorders>
                    <w:tl2br w:val="nil"/>
                    <w:tr2bl w:val="nil"/>
                  </w:tcBorders>
                  <w:noWrap w:val="0"/>
                  <w:vAlign w:val="center"/>
                </w:tcPr>
                <w:p>
                  <w:pPr>
                    <w:pStyle w:val="56"/>
                    <w:bidi w:val="0"/>
                    <w:rPr>
                      <w:rFonts w:hint="default"/>
                      <w:color w:val="000000"/>
                    </w:rPr>
                  </w:pPr>
                  <w:r>
                    <w:rPr>
                      <w:rFonts w:hint="default"/>
                      <w:color w:val="000000"/>
                    </w:rPr>
                    <w:t>1次/半年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723" w:type="dxa"/>
                  <w:vMerge w:val="continue"/>
                  <w:tcBorders>
                    <w:tl2br w:val="nil"/>
                    <w:tr2bl w:val="nil"/>
                  </w:tcBorders>
                  <w:noWrap w:val="0"/>
                  <w:vAlign w:val="center"/>
                </w:tcPr>
                <w:p>
                  <w:pPr>
                    <w:pStyle w:val="56"/>
                    <w:bidi w:val="0"/>
                    <w:rPr>
                      <w:rFonts w:hint="default"/>
                      <w:color w:val="000000"/>
                    </w:rPr>
                  </w:pPr>
                </w:p>
              </w:tc>
              <w:tc>
                <w:tcPr>
                  <w:tcW w:w="2407" w:type="dxa"/>
                  <w:tcBorders>
                    <w:tl2br w:val="nil"/>
                    <w:tr2bl w:val="nil"/>
                  </w:tcBorders>
                  <w:noWrap w:val="0"/>
                  <w:vAlign w:val="center"/>
                </w:tcPr>
                <w:p>
                  <w:pPr>
                    <w:pStyle w:val="56"/>
                    <w:bidi w:val="0"/>
                    <w:rPr>
                      <w:rFonts w:hint="default"/>
                      <w:color w:val="000000"/>
                    </w:rPr>
                  </w:pPr>
                  <w:r>
                    <w:rPr>
                      <w:rFonts w:hint="default"/>
                      <w:color w:val="000000"/>
                    </w:rPr>
                    <w:t>企业厂界</w:t>
                  </w:r>
                </w:p>
              </w:tc>
              <w:tc>
                <w:tcPr>
                  <w:tcW w:w="3100" w:type="dxa"/>
                  <w:tcBorders>
                    <w:tl2br w:val="nil"/>
                    <w:tr2bl w:val="nil"/>
                  </w:tcBorders>
                  <w:noWrap w:val="0"/>
                  <w:vAlign w:val="center"/>
                </w:tcPr>
                <w:p>
                  <w:pPr>
                    <w:pStyle w:val="56"/>
                    <w:bidi w:val="0"/>
                    <w:rPr>
                      <w:rFonts w:hint="default"/>
                      <w:color w:val="000000"/>
                    </w:rPr>
                  </w:pPr>
                  <w:r>
                    <w:rPr>
                      <w:rFonts w:hint="default"/>
                      <w:color w:val="000000"/>
                    </w:rPr>
                    <w:t>非甲烷总烃</w:t>
                  </w:r>
                </w:p>
              </w:tc>
              <w:tc>
                <w:tcPr>
                  <w:tcW w:w="2066" w:type="dxa"/>
                  <w:tcBorders>
                    <w:tl2br w:val="nil"/>
                    <w:tr2bl w:val="nil"/>
                  </w:tcBorders>
                  <w:noWrap w:val="0"/>
                  <w:vAlign w:val="center"/>
                </w:tcPr>
                <w:p>
                  <w:pPr>
                    <w:pStyle w:val="56"/>
                    <w:bidi w:val="0"/>
                    <w:rPr>
                      <w:rFonts w:hint="default"/>
                      <w:color w:val="000000"/>
                    </w:rPr>
                  </w:pPr>
                  <w:r>
                    <w:rPr>
                      <w:rFonts w:hint="default"/>
                      <w:color w:val="000000"/>
                    </w:rPr>
                    <w:t>1次/年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23" w:type="dxa"/>
                  <w:tcBorders>
                    <w:tl2br w:val="nil"/>
                    <w:tr2bl w:val="nil"/>
                  </w:tcBorders>
                  <w:noWrap w:val="0"/>
                  <w:vAlign w:val="center"/>
                </w:tcPr>
                <w:p>
                  <w:pPr>
                    <w:pStyle w:val="56"/>
                    <w:bidi w:val="0"/>
                    <w:rPr>
                      <w:rFonts w:hint="default"/>
                      <w:color w:val="000000"/>
                    </w:rPr>
                  </w:pPr>
                  <w:r>
                    <w:rPr>
                      <w:rFonts w:hint="default"/>
                      <w:color w:val="000000"/>
                    </w:rPr>
                    <w:t>废水</w:t>
                  </w:r>
                </w:p>
              </w:tc>
              <w:tc>
                <w:tcPr>
                  <w:tcW w:w="2407" w:type="dxa"/>
                  <w:tcBorders>
                    <w:tl2br w:val="nil"/>
                    <w:tr2bl w:val="nil"/>
                  </w:tcBorders>
                  <w:noWrap w:val="0"/>
                  <w:vAlign w:val="center"/>
                </w:tcPr>
                <w:p>
                  <w:pPr>
                    <w:pStyle w:val="56"/>
                    <w:bidi w:val="0"/>
                    <w:rPr>
                      <w:rFonts w:hint="default"/>
                      <w:color w:val="000000"/>
                      <w:lang w:eastAsia="zh-CN"/>
                    </w:rPr>
                  </w:pPr>
                  <w:r>
                    <w:rPr>
                      <w:rFonts w:hint="default"/>
                      <w:color w:val="000000"/>
                      <w:lang w:eastAsia="zh-CN"/>
                    </w:rPr>
                    <w:t>站区污水总排口</w:t>
                  </w:r>
                </w:p>
              </w:tc>
              <w:tc>
                <w:tcPr>
                  <w:tcW w:w="3100" w:type="dxa"/>
                  <w:tcBorders>
                    <w:tl2br w:val="nil"/>
                    <w:tr2bl w:val="nil"/>
                  </w:tcBorders>
                  <w:noWrap w:val="0"/>
                  <w:vAlign w:val="center"/>
                </w:tcPr>
                <w:p>
                  <w:pPr>
                    <w:pStyle w:val="56"/>
                    <w:bidi w:val="0"/>
                    <w:rPr>
                      <w:rFonts w:hint="default"/>
                      <w:color w:val="000000"/>
                      <w:lang w:eastAsia="zh-CN"/>
                    </w:rPr>
                  </w:pPr>
                  <w:r>
                    <w:rPr>
                      <w:rFonts w:hint="default"/>
                      <w:color w:val="000000"/>
                    </w:rPr>
                    <w:t>pH</w:t>
                  </w:r>
                  <w:r>
                    <w:rPr>
                      <w:rFonts w:hint="default"/>
                      <w:color w:val="000000"/>
                      <w:lang w:eastAsia="zh-CN"/>
                    </w:rPr>
                    <w:t>、</w:t>
                  </w:r>
                  <w:r>
                    <w:rPr>
                      <w:rFonts w:hint="default"/>
                      <w:color w:val="000000"/>
                    </w:rPr>
                    <w:t>SS</w:t>
                  </w:r>
                  <w:r>
                    <w:rPr>
                      <w:rFonts w:hint="default"/>
                      <w:color w:val="000000"/>
                      <w:lang w:eastAsia="zh-CN"/>
                    </w:rPr>
                    <w:t>、COD、</w:t>
                  </w:r>
                  <w:r>
                    <w:rPr>
                      <w:rFonts w:hint="default"/>
                      <w:color w:val="000000"/>
                    </w:rPr>
                    <w:t>BOD</w:t>
                  </w:r>
                  <w:r>
                    <w:rPr>
                      <w:rFonts w:hint="default"/>
                      <w:color w:val="000000"/>
                      <w:vertAlign w:val="subscript"/>
                    </w:rPr>
                    <w:t>5</w:t>
                  </w:r>
                  <w:r>
                    <w:rPr>
                      <w:rFonts w:hint="default"/>
                      <w:color w:val="000000"/>
                      <w:lang w:eastAsia="zh-CN"/>
                    </w:rPr>
                    <w:t>、</w:t>
                  </w:r>
                  <w:r>
                    <w:rPr>
                      <w:rFonts w:hint="default"/>
                      <w:color w:val="000000"/>
                    </w:rPr>
                    <w:t>NH</w:t>
                  </w:r>
                  <w:r>
                    <w:rPr>
                      <w:rFonts w:hint="default"/>
                      <w:color w:val="000000"/>
                      <w:vertAlign w:val="subscript"/>
                    </w:rPr>
                    <w:t>3</w:t>
                  </w:r>
                  <w:r>
                    <w:rPr>
                      <w:rFonts w:hint="default"/>
                      <w:color w:val="000000"/>
                    </w:rPr>
                    <w:t>-N</w:t>
                  </w:r>
                  <w:r>
                    <w:rPr>
                      <w:rFonts w:hint="default"/>
                      <w:color w:val="000000"/>
                      <w:lang w:eastAsia="zh-CN"/>
                    </w:rPr>
                    <w:t>、石油类</w:t>
                  </w:r>
                </w:p>
              </w:tc>
              <w:tc>
                <w:tcPr>
                  <w:tcW w:w="2066" w:type="dxa"/>
                  <w:tcBorders>
                    <w:tl2br w:val="nil"/>
                    <w:tr2bl w:val="nil"/>
                  </w:tcBorders>
                  <w:noWrap w:val="0"/>
                  <w:vAlign w:val="center"/>
                </w:tcPr>
                <w:p>
                  <w:pPr>
                    <w:pStyle w:val="56"/>
                    <w:bidi w:val="0"/>
                    <w:rPr>
                      <w:rFonts w:hint="default"/>
                      <w:color w:val="000000"/>
                      <w:lang w:eastAsia="zh-CN"/>
                    </w:rPr>
                  </w:pPr>
                  <w:r>
                    <w:rPr>
                      <w:rFonts w:hint="default"/>
                      <w:color w:val="000000"/>
                    </w:rPr>
                    <w:t>1次/半年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3" w:type="dxa"/>
                  <w:tcBorders>
                    <w:tl2br w:val="nil"/>
                    <w:tr2bl w:val="nil"/>
                  </w:tcBorders>
                  <w:noWrap w:val="0"/>
                  <w:vAlign w:val="center"/>
                </w:tcPr>
                <w:p>
                  <w:pPr>
                    <w:pStyle w:val="56"/>
                    <w:bidi w:val="0"/>
                    <w:rPr>
                      <w:rFonts w:hint="default"/>
                      <w:color w:val="000000"/>
                    </w:rPr>
                  </w:pPr>
                  <w:r>
                    <w:rPr>
                      <w:rFonts w:hint="default"/>
                      <w:color w:val="000000"/>
                    </w:rPr>
                    <w:t>噪声</w:t>
                  </w:r>
                </w:p>
              </w:tc>
              <w:tc>
                <w:tcPr>
                  <w:tcW w:w="2407" w:type="dxa"/>
                  <w:tcBorders>
                    <w:tl2br w:val="nil"/>
                    <w:tr2bl w:val="nil"/>
                  </w:tcBorders>
                  <w:noWrap w:val="0"/>
                  <w:vAlign w:val="center"/>
                </w:tcPr>
                <w:p>
                  <w:pPr>
                    <w:pStyle w:val="56"/>
                    <w:bidi w:val="0"/>
                    <w:rPr>
                      <w:rFonts w:hint="default"/>
                      <w:color w:val="000000"/>
                    </w:rPr>
                  </w:pPr>
                  <w:r>
                    <w:rPr>
                      <w:rFonts w:hint="default"/>
                      <w:color w:val="000000"/>
                    </w:rPr>
                    <w:t>厂界四周</w:t>
                  </w:r>
                </w:p>
              </w:tc>
              <w:tc>
                <w:tcPr>
                  <w:tcW w:w="3100" w:type="dxa"/>
                  <w:tcBorders>
                    <w:tl2br w:val="nil"/>
                    <w:tr2bl w:val="nil"/>
                  </w:tcBorders>
                  <w:noWrap w:val="0"/>
                  <w:vAlign w:val="center"/>
                </w:tcPr>
                <w:p>
                  <w:pPr>
                    <w:pStyle w:val="56"/>
                    <w:bidi w:val="0"/>
                    <w:rPr>
                      <w:rFonts w:hint="default"/>
                      <w:color w:val="000000"/>
                    </w:rPr>
                  </w:pPr>
                  <w:r>
                    <w:rPr>
                      <w:rFonts w:hint="default"/>
                      <w:color w:val="000000"/>
                    </w:rPr>
                    <w:t>连续等效A声级</w:t>
                  </w:r>
                </w:p>
              </w:tc>
              <w:tc>
                <w:tcPr>
                  <w:tcW w:w="2066" w:type="dxa"/>
                  <w:tcBorders>
                    <w:tl2br w:val="nil"/>
                    <w:tr2bl w:val="nil"/>
                  </w:tcBorders>
                  <w:noWrap w:val="0"/>
                  <w:vAlign w:val="center"/>
                </w:tcPr>
                <w:p>
                  <w:pPr>
                    <w:pStyle w:val="56"/>
                    <w:bidi w:val="0"/>
                    <w:rPr>
                      <w:rFonts w:hint="default"/>
                      <w:color w:val="000000"/>
                    </w:rPr>
                  </w:pPr>
                  <w:r>
                    <w:rPr>
                      <w:rFonts w:hint="default"/>
                      <w:color w:val="000000"/>
                    </w:rPr>
                    <w:t>1次/季</w:t>
                  </w:r>
                </w:p>
              </w:tc>
            </w:tr>
          </w:tbl>
          <w:p>
            <w:pPr>
              <w:pStyle w:val="10"/>
              <w:numPr>
                <w:ilvl w:val="0"/>
                <w:numId w:val="0"/>
              </w:numPr>
              <w:spacing w:before="58" w:line="336" w:lineRule="auto"/>
              <w:ind w:leftChars="0" w:right="0" w:rightChars="0" w:firstLine="480" w:firstLineChars="200"/>
              <w:jc w:val="left"/>
              <w:rPr>
                <w:rFonts w:hint="default" w:ascii="Times New Roman" w:hAnsi="Times New Roman" w:eastAsia="宋体"/>
                <w:color w:val="000000"/>
                <w:sz w:val="24"/>
                <w:szCs w:val="24"/>
                <w:lang w:val="en-US" w:eastAsia="zh-CN"/>
              </w:rPr>
            </w:pPr>
          </w:p>
        </w:tc>
      </w:tr>
    </w:tbl>
    <w:p>
      <w:pPr>
        <w:widowControl/>
        <w:spacing w:line="480" w:lineRule="auto"/>
        <w:jc w:val="left"/>
        <w:rPr>
          <w:rFonts w:ascii="Times New Roman" w:hAnsi="Times New Roman" w:eastAsia="黑体"/>
          <w:b/>
          <w:color w:val="000000"/>
          <w:sz w:val="28"/>
          <w:szCs w:val="28"/>
        </w:rPr>
      </w:pPr>
      <w:r>
        <w:rPr>
          <w:rFonts w:ascii="Times New Roman" w:hAnsi="Times New Roman" w:eastAsia="黑体"/>
          <w:color w:val="000000"/>
          <w:sz w:val="28"/>
          <w:szCs w:val="28"/>
        </w:rPr>
        <w:br w:type="page"/>
      </w:r>
      <w:r>
        <w:rPr>
          <w:rFonts w:ascii="Times New Roman" w:hAnsi="Times New Roman" w:eastAsia="黑体"/>
          <w:color w:val="000000"/>
          <w:sz w:val="28"/>
          <w:szCs w:val="28"/>
        </w:rPr>
        <w:t>表</w:t>
      </w:r>
      <w:r>
        <w:rPr>
          <w:rFonts w:hint="eastAsia" w:ascii="Times New Roman" w:hAnsi="Times New Roman" w:eastAsia="黑体"/>
          <w:color w:val="000000"/>
          <w:sz w:val="28"/>
          <w:szCs w:val="28"/>
          <w:lang w:val="en-US" w:eastAsia="zh-CN"/>
        </w:rPr>
        <w:t xml:space="preserve">八 </w:t>
      </w:r>
    </w:p>
    <w:tbl>
      <w:tblPr>
        <w:tblStyle w:val="24"/>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wBefore w:w="0" w:type="dxa"/>
          <w:wAfter w:w="0" w:type="dxa"/>
          <w:trHeight w:val="11694" w:hRule="atLeast"/>
        </w:trPr>
        <w:tc>
          <w:tcPr>
            <w:tcW w:w="847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default" w:ascii="Times New Roman" w:hAnsi="Times New Roman" w:eastAsia="宋体" w:cs="Times New Roman"/>
                <w:b/>
                <w:color w:val="000000"/>
                <w:sz w:val="24"/>
                <w:szCs w:val="24"/>
              </w:rPr>
            </w:pPr>
            <w:r>
              <w:rPr>
                <w:rFonts w:hint="eastAsia" w:ascii="Times New Roman" w:hAnsi="Times New Roman" w:eastAsia="黑体"/>
                <w:color w:val="000000"/>
                <w:sz w:val="28"/>
                <w:szCs w:val="28"/>
                <w:lang w:val="en-US" w:eastAsia="zh-CN"/>
              </w:rPr>
              <w:t>验收监测结论和建议</w:t>
            </w:r>
          </w:p>
          <w:p>
            <w:pPr>
              <w:spacing w:line="360" w:lineRule="auto"/>
              <w:rPr>
                <w:rFonts w:hint="eastAsia" w:ascii="Times New Roman" w:hAnsi="Times New Roman" w:cs="Times New Roman"/>
                <w:b/>
                <w:bCs/>
                <w:color w:val="000000"/>
                <w:sz w:val="24"/>
                <w:lang w:val="en-US" w:eastAsia="zh-CN"/>
              </w:rPr>
            </w:pPr>
            <w:r>
              <w:rPr>
                <w:rFonts w:hint="default" w:ascii="Times New Roman" w:hAnsi="Times New Roman" w:eastAsia="宋体" w:cs="Times New Roman"/>
                <w:b/>
                <w:color w:val="000000"/>
                <w:sz w:val="24"/>
                <w:szCs w:val="24"/>
              </w:rPr>
              <w:t>一、</w:t>
            </w:r>
            <w:r>
              <w:rPr>
                <w:rFonts w:hint="eastAsia" w:ascii="Times New Roman" w:hAnsi="Times New Roman" w:eastAsia="宋体" w:cs="Times New Roman"/>
                <w:b/>
                <w:color w:val="000000"/>
                <w:sz w:val="24"/>
                <w:szCs w:val="24"/>
                <w:lang w:eastAsia="zh-CN"/>
              </w:rPr>
              <w:t>验收监测</w:t>
            </w:r>
            <w:r>
              <w:rPr>
                <w:rFonts w:hint="default" w:ascii="Times New Roman" w:hAnsi="Times New Roman" w:eastAsia="宋体" w:cs="Times New Roman"/>
                <w:b/>
                <w:color w:val="000000"/>
                <w:sz w:val="24"/>
                <w:szCs w:val="24"/>
              </w:rPr>
              <w:t>结论</w:t>
            </w:r>
          </w:p>
          <w:p>
            <w:pPr>
              <w:snapToGrid w:val="0"/>
              <w:spacing w:line="360" w:lineRule="auto"/>
              <w:ind w:firstLine="480" w:firstLineChars="200"/>
              <w:rPr>
                <w:rFonts w:hint="default" w:ascii="Times New Roman" w:hAnsi="Times New Roman" w:eastAsia="宋体" w:cs="Times New Roman"/>
                <w:color w:val="000000"/>
                <w:sz w:val="24"/>
                <w:szCs w:val="24"/>
              </w:rPr>
            </w:pPr>
            <w:r>
              <w:rPr>
                <w:rFonts w:hint="eastAsia" w:ascii="Times New Roman" w:hAnsi="Times New Roman" w:eastAsia="宋体" w:cs="Times New Roman"/>
                <w:color w:val="000000"/>
                <w:sz w:val="24"/>
                <w:szCs w:val="24"/>
                <w:lang w:val="en-US" w:eastAsia="zh-CN"/>
              </w:rPr>
              <w:t>中国石化销售股份有限公司安徽合肥新安江加油站项目</w:t>
            </w:r>
            <w:r>
              <w:rPr>
                <w:rFonts w:hint="default" w:ascii="Times New Roman" w:hAnsi="Times New Roman" w:eastAsia="宋体" w:cs="Times New Roman"/>
                <w:color w:val="000000"/>
                <w:sz w:val="24"/>
                <w:szCs w:val="24"/>
              </w:rPr>
              <w:t>竣工环境保护验收监测期间，环境保护措施落实到位。通过对该项目的噪声</w:t>
            </w:r>
            <w:r>
              <w:rPr>
                <w:rFonts w:hint="default" w:ascii="Times New Roman" w:hAnsi="Times New Roman" w:eastAsia="宋体" w:cs="Times New Roman"/>
                <w:color w:val="000000"/>
                <w:sz w:val="24"/>
                <w:szCs w:val="24"/>
                <w:lang w:eastAsia="zh-CN"/>
              </w:rPr>
              <w:t>、废水</w:t>
            </w:r>
            <w:r>
              <w:rPr>
                <w:rFonts w:hint="default" w:ascii="Times New Roman" w:hAnsi="Times New Roman" w:eastAsia="宋体" w:cs="Times New Roman"/>
                <w:color w:val="000000"/>
                <w:sz w:val="24"/>
                <w:szCs w:val="24"/>
              </w:rPr>
              <w:t>和废气的监测，以及对固废处置</w:t>
            </w:r>
            <w:r>
              <w:rPr>
                <w:rFonts w:hint="eastAsia" w:ascii="Times New Roman" w:hAnsi="Times New Roman" w:eastAsia="宋体" w:cs="Times New Roman"/>
                <w:color w:val="000000"/>
                <w:sz w:val="24"/>
                <w:szCs w:val="24"/>
                <w:lang w:eastAsia="zh-CN"/>
              </w:rPr>
              <w:t>、地下水防治措施、</w:t>
            </w:r>
            <w:r>
              <w:rPr>
                <w:rFonts w:hint="eastAsia" w:ascii="Times New Roman" w:hAnsi="Times New Roman" w:eastAsia="宋体" w:cs="Times New Roman"/>
                <w:color w:val="000000"/>
                <w:sz w:val="24"/>
                <w:szCs w:val="24"/>
                <w:lang w:val="en-US" w:eastAsia="zh-CN"/>
              </w:rPr>
              <w:t>环境风险防范措施</w:t>
            </w:r>
            <w:r>
              <w:rPr>
                <w:rFonts w:hint="default" w:ascii="Times New Roman" w:hAnsi="Times New Roman" w:eastAsia="宋体" w:cs="Times New Roman"/>
                <w:color w:val="000000"/>
                <w:sz w:val="24"/>
                <w:szCs w:val="24"/>
              </w:rPr>
              <w:t>的</w:t>
            </w:r>
            <w:r>
              <w:rPr>
                <w:rFonts w:hint="eastAsia" w:ascii="Times New Roman" w:hAnsi="Times New Roman" w:eastAsia="宋体" w:cs="Times New Roman"/>
                <w:color w:val="000000"/>
                <w:sz w:val="24"/>
                <w:szCs w:val="24"/>
                <w:lang w:eastAsia="zh-CN"/>
              </w:rPr>
              <w:t>调查</w:t>
            </w:r>
            <w:r>
              <w:rPr>
                <w:rFonts w:hint="default" w:ascii="Times New Roman" w:hAnsi="Times New Roman" w:eastAsia="宋体" w:cs="Times New Roman"/>
                <w:color w:val="000000"/>
                <w:sz w:val="24"/>
                <w:szCs w:val="24"/>
              </w:rPr>
              <w:t>，得出如下结论：</w:t>
            </w:r>
          </w:p>
          <w:p>
            <w:pPr>
              <w:spacing w:line="360" w:lineRule="auto"/>
              <w:ind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b w:val="0"/>
                <w:bCs w:val="0"/>
                <w:color w:val="000000"/>
                <w:sz w:val="24"/>
                <w:szCs w:val="24"/>
                <w:lang w:val="en-US" w:eastAsia="zh-CN"/>
              </w:rPr>
              <w:t>1、无组织废气：</w:t>
            </w:r>
            <w:r>
              <w:rPr>
                <w:rFonts w:hint="default" w:ascii="Times New Roman" w:hAnsi="Times New Roman" w:eastAsia="宋体" w:cs="Times New Roman"/>
                <w:color w:val="000000"/>
                <w:kern w:val="2"/>
                <w:sz w:val="24"/>
                <w:szCs w:val="24"/>
                <w:lang w:val="en-US" w:eastAsia="zh-CN" w:bidi="ar"/>
              </w:rPr>
              <w:t>项目各监测点无组织废气</w:t>
            </w:r>
            <w:r>
              <w:rPr>
                <w:rFonts w:hint="default" w:ascii="Times New Roman" w:hAnsi="Times New Roman" w:eastAsia="宋体" w:cs="Times New Roman"/>
                <w:color w:val="000000"/>
                <w:sz w:val="24"/>
                <w:szCs w:val="24"/>
                <w:lang w:val="en-US" w:eastAsia="zh-CN"/>
              </w:rPr>
              <w:t>非甲烷总烃浓度满足</w:t>
            </w:r>
            <w:r>
              <w:rPr>
                <w:rFonts w:hint="default" w:ascii="Times New Roman" w:hAnsi="Times New Roman" w:eastAsia="宋体" w:cs="Times New Roman"/>
                <w:color w:val="000000"/>
                <w:kern w:val="2"/>
                <w:sz w:val="24"/>
                <w:szCs w:val="24"/>
                <w:lang w:val="en-US" w:eastAsia="zh-CN" w:bidi="ar-SA"/>
              </w:rPr>
              <w:t>度满足《大气污染物综合排放标准》</w:t>
            </w:r>
            <w:r>
              <w:rPr>
                <w:rFonts w:hint="eastAsia" w:ascii="Times New Roman" w:hAnsi="Times New Roman" w:eastAsia="宋体" w:cs="Times New Roman"/>
                <w:color w:val="000000"/>
                <w:kern w:val="2"/>
                <w:sz w:val="24"/>
                <w:szCs w:val="24"/>
                <w:lang w:val="en-US" w:eastAsia="zh-CN" w:bidi="ar-SA"/>
              </w:rPr>
              <w:t>（</w:t>
            </w:r>
            <w:r>
              <w:rPr>
                <w:rFonts w:hint="default" w:ascii="Times New Roman" w:hAnsi="Times New Roman" w:eastAsia="宋体" w:cs="Times New Roman"/>
                <w:color w:val="000000"/>
                <w:kern w:val="2"/>
                <w:sz w:val="24"/>
                <w:szCs w:val="24"/>
                <w:vertAlign w:val="baseline"/>
                <w:lang w:val="en-US" w:eastAsia="zh-CN" w:bidi="ar-SA"/>
              </w:rPr>
              <w:t>GB16297</w:t>
            </w:r>
            <w:r>
              <w:rPr>
                <w:rFonts w:hint="default" w:ascii="Times New Roman" w:hAnsi="Times New Roman" w:eastAsia="宋体" w:cs="Times New Roman"/>
                <w:color w:val="000000"/>
                <w:kern w:val="2"/>
                <w:sz w:val="24"/>
                <w:szCs w:val="24"/>
                <w:lang w:val="en-US" w:eastAsia="zh-CN" w:bidi="ar-SA"/>
              </w:rPr>
              <w:t>-</w:t>
            </w:r>
            <w:r>
              <w:rPr>
                <w:rFonts w:hint="default" w:ascii="Times New Roman" w:hAnsi="Times New Roman" w:eastAsia="宋体" w:cs="Times New Roman"/>
                <w:color w:val="000000"/>
                <w:kern w:val="2"/>
                <w:sz w:val="24"/>
                <w:szCs w:val="24"/>
                <w:vertAlign w:val="baseline"/>
                <w:lang w:val="en-US" w:eastAsia="zh-CN" w:bidi="ar-SA"/>
              </w:rPr>
              <w:t>1996</w:t>
            </w:r>
            <w:r>
              <w:rPr>
                <w:rFonts w:hint="eastAsia" w:ascii="Times New Roman" w:hAnsi="Times New Roman" w:eastAsia="宋体" w:cs="Times New Roman"/>
                <w:color w:val="000000"/>
                <w:kern w:val="2"/>
                <w:sz w:val="24"/>
                <w:szCs w:val="24"/>
                <w:lang w:val="en-US" w:eastAsia="zh-CN" w:bidi="ar-SA"/>
              </w:rPr>
              <w:t>）</w:t>
            </w:r>
            <w:r>
              <w:rPr>
                <w:rFonts w:hint="default" w:ascii="Times New Roman" w:hAnsi="Times New Roman" w:eastAsia="宋体" w:cs="Times New Roman"/>
                <w:color w:val="000000"/>
                <w:kern w:val="2"/>
                <w:sz w:val="24"/>
                <w:szCs w:val="24"/>
                <w:lang w:val="en-US" w:eastAsia="zh-CN" w:bidi="ar-SA"/>
              </w:rPr>
              <w:t>表</w:t>
            </w:r>
            <w:r>
              <w:rPr>
                <w:rFonts w:hint="default" w:ascii="Times New Roman" w:hAnsi="Times New Roman" w:eastAsia="宋体" w:cs="Times New Roman"/>
                <w:color w:val="000000"/>
                <w:kern w:val="2"/>
                <w:sz w:val="24"/>
                <w:szCs w:val="24"/>
                <w:vertAlign w:val="baseline"/>
                <w:lang w:val="en-US" w:eastAsia="zh-CN" w:bidi="ar-SA"/>
              </w:rPr>
              <w:t>2</w:t>
            </w:r>
            <w:r>
              <w:rPr>
                <w:rFonts w:hint="default" w:ascii="Times New Roman" w:hAnsi="Times New Roman" w:eastAsia="宋体" w:cs="Times New Roman"/>
                <w:color w:val="000000"/>
                <w:kern w:val="2"/>
                <w:sz w:val="24"/>
                <w:szCs w:val="24"/>
                <w:lang w:val="en-US" w:eastAsia="zh-CN" w:bidi="ar-SA"/>
              </w:rPr>
              <w:t>中无组织排放监控浓度限值。</w:t>
            </w:r>
          </w:p>
          <w:p>
            <w:pPr>
              <w:keepNext w:val="0"/>
              <w:keepLines w:val="0"/>
              <w:pageBreakBefore w:val="0"/>
              <w:widowControl w:val="0"/>
              <w:numPr>
                <w:ilvl w:val="0"/>
                <w:numId w:val="0"/>
              </w:numPr>
              <w:suppressLineNumbers w:val="0"/>
              <w:tabs>
                <w:tab w:val="left" w:pos="1755"/>
              </w:tabs>
              <w:kinsoku/>
              <w:wordWrap/>
              <w:overflowPunct/>
              <w:topLinePunct w:val="0"/>
              <w:autoSpaceDE/>
              <w:autoSpaceDN/>
              <w:bidi w:val="0"/>
              <w:adjustRightInd/>
              <w:snapToGrid w:val="0"/>
              <w:spacing w:beforeAutospacing="0" w:after="0" w:afterAutospacing="0" w:line="360" w:lineRule="auto"/>
              <w:ind w:leftChars="0" w:right="0" w:rightChars="0" w:firstLine="480" w:firstLineChars="200"/>
              <w:jc w:val="left"/>
              <w:textAlignment w:val="auto"/>
              <w:rPr>
                <w:rFonts w:hint="default" w:ascii="Times New Roman" w:hAnsi="Times New Roman" w:eastAsia="宋体" w:cs="Times New Roman"/>
                <w:b w:val="0"/>
                <w:bCs w:val="0"/>
                <w:color w:val="000000"/>
                <w:sz w:val="24"/>
                <w:szCs w:val="24"/>
                <w:highlight w:val="none"/>
                <w:lang w:eastAsia="zh-CN"/>
              </w:rPr>
            </w:pPr>
            <w:r>
              <w:rPr>
                <w:rFonts w:hint="default" w:ascii="Times New Roman" w:hAnsi="Times New Roman" w:eastAsia="宋体" w:cs="Times New Roman"/>
                <w:b w:val="0"/>
                <w:bCs w:val="0"/>
                <w:color w:val="000000"/>
                <w:sz w:val="24"/>
                <w:szCs w:val="24"/>
                <w:lang w:val="en-US" w:eastAsia="zh-CN"/>
              </w:rPr>
              <w:t>2、</w:t>
            </w:r>
            <w:r>
              <w:rPr>
                <w:rFonts w:hint="default" w:ascii="Times New Roman" w:hAnsi="Times New Roman" w:eastAsia="宋体" w:cs="Times New Roman"/>
                <w:color w:val="000000"/>
                <w:kern w:val="2"/>
                <w:sz w:val="24"/>
                <w:szCs w:val="24"/>
                <w:highlight w:val="none"/>
                <w:lang w:val="en-US" w:eastAsia="zh-CN" w:bidi="ar"/>
              </w:rPr>
              <w:t>废水：</w:t>
            </w:r>
            <w:r>
              <w:rPr>
                <w:rFonts w:hint="default" w:ascii="Times New Roman" w:hAnsi="Times New Roman" w:eastAsia="宋体" w:cs="Times New Roman"/>
                <w:color w:val="000000"/>
                <w:kern w:val="2"/>
                <w:sz w:val="24"/>
                <w:szCs w:val="24"/>
                <w:highlight w:val="none"/>
                <w:lang w:val="en-US" w:eastAsia="zh-CN" w:bidi="ar-SA"/>
              </w:rPr>
              <w:t>项目产生的废水主要为</w:t>
            </w:r>
            <w:r>
              <w:rPr>
                <w:rFonts w:hint="eastAsia" w:ascii="Times New Roman" w:cs="Times New Roman"/>
                <w:color w:val="000000"/>
                <w:kern w:val="2"/>
                <w:sz w:val="24"/>
                <w:szCs w:val="24"/>
                <w:highlight w:val="none"/>
                <w:lang w:val="en-US" w:eastAsia="zh-CN" w:bidi="ar-SA"/>
              </w:rPr>
              <w:t>初期含油雨水和</w:t>
            </w:r>
            <w:r>
              <w:rPr>
                <w:rFonts w:hint="default" w:ascii="Times New Roman" w:hAnsi="Times New Roman" w:eastAsia="宋体" w:cs="Times New Roman"/>
                <w:color w:val="000000"/>
                <w:kern w:val="2"/>
                <w:sz w:val="24"/>
                <w:szCs w:val="24"/>
                <w:highlight w:val="none"/>
                <w:lang w:val="en-US" w:eastAsia="zh-CN" w:bidi="ar-SA"/>
              </w:rPr>
              <w:t>员工办公生活废水</w:t>
            </w:r>
            <w:r>
              <w:rPr>
                <w:rFonts w:hint="eastAsia" w:ascii="Times New Roman" w:hAnsi="Times New Roman" w:eastAsia="宋体" w:cs="Times New Roman"/>
                <w:color w:val="000000"/>
                <w:kern w:val="2"/>
                <w:sz w:val="24"/>
                <w:szCs w:val="24"/>
                <w:highlight w:val="none"/>
                <w:lang w:val="en-US" w:eastAsia="zh-CN" w:bidi="ar-SA"/>
              </w:rPr>
              <w:t>。</w:t>
            </w:r>
            <w:r>
              <w:rPr>
                <w:rFonts w:hint="default" w:ascii="Times New Roman" w:hAnsi="Times New Roman" w:eastAsia="宋体" w:cs="Times New Roman"/>
                <w:color w:val="000000"/>
                <w:kern w:val="2"/>
                <w:sz w:val="24"/>
                <w:szCs w:val="24"/>
                <w:highlight w:val="none"/>
                <w:lang w:val="en-US" w:eastAsia="zh-CN" w:bidi="ar-SA"/>
              </w:rPr>
              <w:t>生活污水经化粪池预处理后与初期雨水一起经过油污分离池处理，尾水排入市政污水管网，</w:t>
            </w:r>
            <w:r>
              <w:rPr>
                <w:rFonts w:hint="default" w:ascii="Times New Roman" w:hAnsi="Times New Roman" w:eastAsia="宋体" w:cs="Times New Roman"/>
                <w:color w:val="000000"/>
                <w:sz w:val="24"/>
                <w:szCs w:val="24"/>
                <w:highlight w:val="none"/>
                <w:lang w:val="en-US" w:eastAsia="zh-CN"/>
              </w:rPr>
              <w:t>厂区内废</w:t>
            </w:r>
            <w:r>
              <w:rPr>
                <w:rFonts w:hint="default" w:ascii="Times New Roman" w:hAnsi="Times New Roman" w:eastAsia="宋体" w:cs="Times New Roman"/>
                <w:color w:val="000000"/>
                <w:sz w:val="24"/>
                <w:szCs w:val="24"/>
                <w:highlight w:val="none"/>
              </w:rPr>
              <w:t>水排放</w:t>
            </w:r>
            <w:r>
              <w:rPr>
                <w:rFonts w:hint="default" w:ascii="Times New Roman" w:hAnsi="Times New Roman" w:eastAsia="宋体" w:cs="Times New Roman"/>
                <w:color w:val="000000"/>
                <w:sz w:val="24"/>
                <w:szCs w:val="24"/>
                <w:highlight w:val="none"/>
                <w:lang w:eastAsia="zh-CN"/>
              </w:rPr>
              <w:t>满足</w:t>
            </w:r>
            <w:r>
              <w:rPr>
                <w:rFonts w:hint="default" w:ascii="Times New Roman" w:hAnsi="Times New Roman" w:eastAsia="宋体" w:cs="Times New Roman"/>
                <w:color w:val="000000"/>
                <w:kern w:val="2"/>
                <w:sz w:val="24"/>
                <w:szCs w:val="24"/>
                <w:highlight w:val="none"/>
                <w:lang w:val="en-US" w:eastAsia="zh-CN" w:bidi="ar-SA"/>
              </w:rPr>
              <w:t>《废水综合排放标准》（GB8978-1996）表4中三级标准及</w:t>
            </w:r>
            <w:r>
              <w:rPr>
                <w:rFonts w:hint="eastAsia" w:ascii="Times New Roman" w:hAnsi="Times New Roman" w:eastAsia="宋体" w:cs="Times New Roman"/>
                <w:color w:val="000000"/>
                <w:kern w:val="2"/>
                <w:sz w:val="24"/>
                <w:szCs w:val="24"/>
                <w:highlight w:val="none"/>
                <w:lang w:val="en-US" w:eastAsia="zh-CN" w:bidi="ar-SA"/>
              </w:rPr>
              <w:t>王小郢污水处理厂</w:t>
            </w:r>
            <w:r>
              <w:rPr>
                <w:rFonts w:hint="default" w:ascii="Times New Roman" w:hAnsi="Times New Roman" w:eastAsia="宋体" w:cs="Times New Roman"/>
                <w:color w:val="000000"/>
                <w:kern w:val="2"/>
                <w:sz w:val="24"/>
                <w:szCs w:val="24"/>
                <w:highlight w:val="none"/>
                <w:lang w:val="en-US" w:eastAsia="zh-CN" w:bidi="ar-SA"/>
              </w:rPr>
              <w:t>接管标准</w:t>
            </w:r>
            <w:r>
              <w:rPr>
                <w:rFonts w:hint="eastAsia" w:ascii="Times New Roman" w:hAnsi="宋体" w:eastAsia="宋体" w:cs="宋体"/>
                <w:b w:val="0"/>
                <w:bCs w:val="0"/>
                <w:color w:val="000000"/>
                <w:kern w:val="2"/>
                <w:sz w:val="24"/>
                <w:szCs w:val="24"/>
                <w:highlight w:val="none"/>
                <w:lang w:val="en-US" w:eastAsia="zh-CN" w:bidi="ar"/>
              </w:rPr>
              <w:t>。</w:t>
            </w:r>
          </w:p>
          <w:p>
            <w:pPr>
              <w:pStyle w:val="10"/>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outlineLvl w:val="9"/>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3、噪声：项目</w:t>
            </w:r>
            <w:r>
              <w:rPr>
                <w:rFonts w:hint="eastAsia" w:ascii="Times New Roman" w:hAnsi="Times New Roman" w:cs="Times New Roman"/>
                <w:color w:val="000000"/>
                <w:sz w:val="24"/>
                <w:szCs w:val="24"/>
                <w:highlight w:val="none"/>
                <w:lang w:eastAsia="zh-CN"/>
              </w:rPr>
              <w:t>东侧和南侧</w:t>
            </w:r>
            <w:r>
              <w:rPr>
                <w:rFonts w:hint="default" w:ascii="Times New Roman" w:hAnsi="Times New Roman" w:eastAsia="宋体" w:cs="Times New Roman"/>
                <w:color w:val="000000"/>
                <w:kern w:val="2"/>
                <w:sz w:val="24"/>
                <w:szCs w:val="24"/>
                <w:highlight w:val="none"/>
                <w:lang w:val="en-US" w:eastAsia="zh-CN" w:bidi="ar-SA"/>
              </w:rPr>
              <w:t>厂界噪声</w:t>
            </w:r>
            <w:r>
              <w:rPr>
                <w:rFonts w:hint="eastAsia" w:ascii="Times New Roman" w:hAnsi="Times New Roman" w:eastAsia="宋体" w:cs="Times New Roman"/>
                <w:color w:val="000000"/>
                <w:kern w:val="2"/>
                <w:sz w:val="24"/>
                <w:szCs w:val="24"/>
                <w:highlight w:val="none"/>
                <w:lang w:val="en-US" w:eastAsia="zh-CN" w:bidi="ar-SA"/>
              </w:rPr>
              <w:t>满足</w:t>
            </w:r>
            <w:r>
              <w:rPr>
                <w:rFonts w:hint="default" w:ascii="Times New Roman" w:hAnsi="Times New Roman" w:eastAsia="宋体" w:cs="Times New Roman"/>
                <w:color w:val="000000"/>
                <w:kern w:val="2"/>
                <w:sz w:val="24"/>
                <w:szCs w:val="24"/>
                <w:highlight w:val="none"/>
                <w:lang w:val="en-US" w:eastAsia="zh-CN" w:bidi="ar-SA"/>
              </w:rPr>
              <w:t>《工业企业厂界环境噪声排放标准》</w:t>
            </w:r>
            <w:r>
              <w:rPr>
                <w:rFonts w:hint="eastAsia" w:ascii="Times New Roman" w:hAnsi="Times New Roman" w:eastAsia="宋体" w:cs="Times New Roman"/>
                <w:color w:val="000000"/>
                <w:kern w:val="2"/>
                <w:sz w:val="24"/>
                <w:szCs w:val="24"/>
                <w:highlight w:val="none"/>
                <w:lang w:val="en-US" w:eastAsia="zh-CN" w:bidi="ar-SA"/>
              </w:rPr>
              <w:t>（</w:t>
            </w:r>
            <w:r>
              <w:rPr>
                <w:rFonts w:hint="default" w:ascii="Times New Roman" w:hAnsi="Times New Roman" w:eastAsia="宋体" w:cs="Times New Roman"/>
                <w:color w:val="000000"/>
                <w:kern w:val="2"/>
                <w:position w:val="1"/>
                <w:sz w:val="24"/>
                <w:szCs w:val="24"/>
                <w:highlight w:val="none"/>
                <w:lang w:val="en-US" w:eastAsia="zh-CN" w:bidi="ar-SA"/>
              </w:rPr>
              <w:t>GB12348-2008</w:t>
            </w:r>
            <w:r>
              <w:rPr>
                <w:rFonts w:hint="eastAsia" w:ascii="Times New Roman" w:hAnsi="Times New Roman" w:eastAsia="宋体" w:cs="Times New Roman"/>
                <w:color w:val="000000"/>
                <w:kern w:val="2"/>
                <w:sz w:val="24"/>
                <w:szCs w:val="24"/>
                <w:highlight w:val="none"/>
                <w:lang w:val="en-US" w:eastAsia="zh-CN" w:bidi="ar-SA"/>
              </w:rPr>
              <w:t>）</w:t>
            </w:r>
            <w:r>
              <w:rPr>
                <w:rFonts w:hint="default" w:ascii="Times New Roman" w:hAnsi="Times New Roman" w:eastAsia="宋体" w:cs="Times New Roman"/>
                <w:color w:val="000000"/>
                <w:kern w:val="2"/>
                <w:sz w:val="24"/>
                <w:szCs w:val="24"/>
                <w:highlight w:val="none"/>
                <w:lang w:val="en-US" w:eastAsia="zh-CN" w:bidi="ar-SA"/>
              </w:rPr>
              <w:t>中</w:t>
            </w:r>
            <w:r>
              <w:rPr>
                <w:rFonts w:hint="default" w:ascii="Times New Roman" w:hAnsi="Times New Roman" w:eastAsia="宋体" w:cs="Times New Roman"/>
                <w:color w:val="000000"/>
                <w:kern w:val="2"/>
                <w:position w:val="1"/>
                <w:sz w:val="24"/>
                <w:szCs w:val="24"/>
                <w:highlight w:val="none"/>
                <w:lang w:val="en-US" w:eastAsia="zh-CN" w:bidi="ar-SA"/>
              </w:rPr>
              <w:t>4</w:t>
            </w:r>
            <w:r>
              <w:rPr>
                <w:rFonts w:hint="default" w:ascii="Times New Roman" w:hAnsi="Times New Roman" w:eastAsia="宋体" w:cs="Times New Roman"/>
                <w:color w:val="000000"/>
                <w:kern w:val="2"/>
                <w:sz w:val="24"/>
                <w:szCs w:val="24"/>
                <w:highlight w:val="none"/>
                <w:lang w:val="en-US" w:eastAsia="zh-CN" w:bidi="ar-SA"/>
              </w:rPr>
              <w:t>类标准，</w:t>
            </w:r>
            <w:r>
              <w:rPr>
                <w:rFonts w:hint="eastAsia" w:ascii="Times New Roman" w:hAnsi="Times New Roman" w:eastAsia="宋体" w:cs="Times New Roman"/>
                <w:color w:val="000000"/>
                <w:kern w:val="2"/>
                <w:sz w:val="24"/>
                <w:szCs w:val="24"/>
                <w:highlight w:val="none"/>
                <w:lang w:val="en-US" w:eastAsia="zh-CN" w:bidi="ar-SA"/>
              </w:rPr>
              <w:t>其他</w:t>
            </w:r>
            <w:r>
              <w:rPr>
                <w:rFonts w:hint="default" w:ascii="Times New Roman" w:hAnsi="Times New Roman" w:eastAsia="宋体" w:cs="Times New Roman"/>
                <w:color w:val="000000"/>
                <w:kern w:val="2"/>
                <w:sz w:val="24"/>
                <w:szCs w:val="24"/>
                <w:highlight w:val="none"/>
                <w:lang w:val="en-US" w:eastAsia="zh-CN" w:bidi="ar-SA"/>
              </w:rPr>
              <w:t>厂界</w:t>
            </w:r>
            <w:r>
              <w:rPr>
                <w:rFonts w:hint="eastAsia" w:ascii="Times New Roman" w:hAnsi="Times New Roman" w:eastAsia="宋体" w:cs="Times New Roman"/>
                <w:color w:val="000000"/>
                <w:kern w:val="2"/>
                <w:sz w:val="24"/>
                <w:szCs w:val="24"/>
                <w:highlight w:val="none"/>
                <w:lang w:val="en-US" w:eastAsia="zh-CN" w:bidi="ar-SA"/>
              </w:rPr>
              <w:t>满足</w:t>
            </w:r>
            <w:r>
              <w:rPr>
                <w:rFonts w:hint="default" w:ascii="Times New Roman" w:hAnsi="Times New Roman" w:eastAsia="宋体" w:cs="Times New Roman"/>
                <w:color w:val="000000"/>
                <w:kern w:val="2"/>
                <w:sz w:val="24"/>
                <w:szCs w:val="24"/>
                <w:highlight w:val="none"/>
                <w:lang w:val="en-US" w:eastAsia="zh-CN" w:bidi="ar-SA"/>
              </w:rPr>
              <w:t>《工业企业厂界环境噪声排放标准》</w:t>
            </w:r>
            <w:r>
              <w:rPr>
                <w:rFonts w:hint="eastAsia" w:ascii="Times New Roman" w:hAnsi="Times New Roman" w:eastAsia="宋体" w:cs="Times New Roman"/>
                <w:color w:val="000000"/>
                <w:kern w:val="2"/>
                <w:sz w:val="24"/>
                <w:szCs w:val="24"/>
                <w:highlight w:val="none"/>
                <w:lang w:val="en-US" w:eastAsia="zh-CN" w:bidi="ar-SA"/>
              </w:rPr>
              <w:t>（</w:t>
            </w:r>
            <w:r>
              <w:rPr>
                <w:rFonts w:hint="default" w:ascii="Times New Roman" w:hAnsi="Times New Roman" w:eastAsia="宋体" w:cs="Times New Roman"/>
                <w:color w:val="000000"/>
                <w:kern w:val="2"/>
                <w:position w:val="1"/>
                <w:sz w:val="24"/>
                <w:szCs w:val="24"/>
                <w:highlight w:val="none"/>
                <w:lang w:val="en-US" w:eastAsia="zh-CN" w:bidi="ar-SA"/>
              </w:rPr>
              <w:t>GB12348-2008</w:t>
            </w:r>
            <w:r>
              <w:rPr>
                <w:rFonts w:hint="eastAsia" w:ascii="Times New Roman" w:hAnsi="Times New Roman" w:eastAsia="宋体" w:cs="Times New Roman"/>
                <w:color w:val="000000"/>
                <w:kern w:val="2"/>
                <w:sz w:val="24"/>
                <w:szCs w:val="24"/>
                <w:highlight w:val="none"/>
                <w:lang w:val="en-US" w:eastAsia="zh-CN" w:bidi="ar-SA"/>
              </w:rPr>
              <w:t>）中</w:t>
            </w:r>
            <w:r>
              <w:rPr>
                <w:rFonts w:hint="eastAsia" w:ascii="Times New Roman" w:hAnsi="Times New Roman" w:eastAsia="宋体" w:cs="Times New Roman"/>
                <w:color w:val="000000"/>
                <w:kern w:val="2"/>
                <w:position w:val="1"/>
                <w:sz w:val="24"/>
                <w:szCs w:val="24"/>
                <w:highlight w:val="none"/>
                <w:lang w:val="en-US" w:eastAsia="zh-CN" w:bidi="ar-SA"/>
              </w:rPr>
              <w:t>2</w:t>
            </w:r>
            <w:r>
              <w:rPr>
                <w:rFonts w:hint="default" w:ascii="Times New Roman" w:hAnsi="Times New Roman" w:eastAsia="宋体" w:cs="Times New Roman"/>
                <w:color w:val="000000"/>
                <w:kern w:val="2"/>
                <w:sz w:val="24"/>
                <w:szCs w:val="24"/>
                <w:highlight w:val="none"/>
                <w:lang w:val="en-US" w:eastAsia="zh-CN" w:bidi="ar-SA"/>
              </w:rPr>
              <w:t>类标准</w:t>
            </w:r>
            <w:r>
              <w:rPr>
                <w:rFonts w:hint="eastAsia" w:ascii="Times New Roman" w:hAnsi="Times New Roman" w:eastAsia="宋体" w:cs="Times New Roman"/>
                <w:color w:val="000000"/>
                <w:kern w:val="2"/>
                <w:sz w:val="24"/>
                <w:szCs w:val="24"/>
                <w:highlight w:val="none"/>
                <w:lang w:val="en-US" w:eastAsia="zh-CN" w:bidi="ar-SA"/>
              </w:rPr>
              <w:t>。</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bCs/>
                <w:color w:val="000000"/>
                <w:kern w:val="0"/>
                <w:sz w:val="24"/>
                <w:szCs w:val="24"/>
                <w:highlight w:val="none"/>
                <w:lang w:val="en-US" w:eastAsia="zh-CN" w:bidi="ar"/>
              </w:rPr>
              <w:t>4、油气回收：根据</w:t>
            </w:r>
            <w:r>
              <w:rPr>
                <w:rFonts w:hint="eastAsia" w:ascii="Times New Roman" w:hAnsi="Times New Roman" w:eastAsia="宋体" w:cs="Times New Roman"/>
                <w:bCs/>
                <w:color w:val="000000"/>
                <w:kern w:val="0"/>
                <w:sz w:val="24"/>
                <w:szCs w:val="24"/>
                <w:highlight w:val="none"/>
                <w:lang w:val="en-US" w:eastAsia="zh-CN" w:bidi="ar"/>
              </w:rPr>
              <w:t>安徽华瑞检测技术有限公司</w:t>
            </w:r>
            <w:r>
              <w:rPr>
                <w:rFonts w:hint="default" w:ascii="Times New Roman" w:hAnsi="Times New Roman" w:eastAsia="宋体" w:cs="Times New Roman"/>
                <w:bCs/>
                <w:color w:val="000000"/>
                <w:kern w:val="0"/>
                <w:sz w:val="24"/>
                <w:szCs w:val="24"/>
                <w:highlight w:val="none"/>
                <w:lang w:val="en-US" w:eastAsia="zh-CN" w:bidi="ar"/>
              </w:rPr>
              <w:t>提供的油气回收监测报告可知，其加油油气管线液阻、加油站油气回收系统的密闭性及加油油气回收系统的气液比均能够</w:t>
            </w:r>
            <w:r>
              <w:rPr>
                <w:rFonts w:hint="default" w:ascii="Times New Roman" w:hAnsi="Times New Roman" w:eastAsia="宋体" w:cs="Times New Roman"/>
                <w:color w:val="000000"/>
                <w:kern w:val="2"/>
                <w:sz w:val="24"/>
                <w:szCs w:val="24"/>
                <w:highlight w:val="none"/>
                <w:lang w:val="en-US" w:eastAsia="zh-CN" w:bidi="ar"/>
              </w:rPr>
              <w:t>符合《加油站大气污染物排放标准》（GB20952-2007）相关控制要求。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eastAsia="宋体" w:cs="Times New Roman"/>
                <w:color w:val="000000"/>
                <w:sz w:val="24"/>
                <w:szCs w:val="24"/>
                <w:highlight w:val="none"/>
                <w:lang w:eastAsia="zh-CN"/>
              </w:rPr>
            </w:pPr>
            <w:r>
              <w:rPr>
                <w:rFonts w:hint="default" w:ascii="Times New Roman" w:hAnsi="Times New Roman" w:eastAsia="宋体" w:cs="Times New Roman"/>
                <w:color w:val="000000"/>
                <w:sz w:val="24"/>
                <w:szCs w:val="24"/>
                <w:highlight w:val="none"/>
                <w:lang w:val="en-US" w:eastAsia="zh-CN"/>
              </w:rPr>
              <w:t>5、</w:t>
            </w:r>
            <w:r>
              <w:rPr>
                <w:rFonts w:hint="eastAsia" w:ascii="Times New Roman" w:hAnsi="Times New Roman" w:eastAsia="宋体" w:cs="宋体"/>
                <w:color w:val="000000"/>
                <w:kern w:val="2"/>
                <w:sz w:val="24"/>
                <w:szCs w:val="24"/>
                <w:highlight w:val="none"/>
                <w:lang w:val="en-US" w:eastAsia="zh-CN" w:bidi="ar"/>
              </w:rPr>
              <w:t>固体废弃物：加油站运营期产生的固体废物主要有生活垃圾、检修废抹布、废手套、和清罐油泥和油污分离池废油。</w:t>
            </w:r>
            <w:r>
              <w:rPr>
                <w:rFonts w:hint="default" w:ascii="Times New Roman" w:hAnsi="Times New Roman" w:eastAsia="宋体" w:cs="宋体"/>
                <w:color w:val="000000"/>
                <w:kern w:val="2"/>
                <w:sz w:val="24"/>
                <w:szCs w:val="24"/>
                <w:highlight w:val="none"/>
                <w:lang w:val="en-US" w:eastAsia="zh-CN" w:bidi="ar"/>
              </w:rPr>
              <w:t>生活垃圾经垃圾桶集中收集后，由环卫部门统一清运，做到日产日清。加油站平时检修</w:t>
            </w:r>
            <w:r>
              <w:rPr>
                <w:rFonts w:hint="eastAsia" w:ascii="Times New Roman" w:hAnsi="Times New Roman" w:eastAsia="宋体" w:cs="宋体"/>
                <w:color w:val="000000"/>
                <w:kern w:val="2"/>
                <w:sz w:val="24"/>
                <w:szCs w:val="24"/>
                <w:highlight w:val="none"/>
                <w:lang w:val="en-US" w:eastAsia="zh-CN" w:bidi="ar"/>
              </w:rPr>
              <w:t>废抹布</w:t>
            </w:r>
            <w:r>
              <w:rPr>
                <w:rFonts w:hint="default" w:ascii="Times New Roman" w:hAnsi="Times New Roman" w:eastAsia="宋体" w:cs="宋体"/>
                <w:color w:val="000000"/>
                <w:kern w:val="2"/>
                <w:sz w:val="24"/>
                <w:szCs w:val="24"/>
                <w:highlight w:val="none"/>
                <w:lang w:val="en-US" w:eastAsia="zh-CN" w:bidi="ar"/>
              </w:rPr>
              <w:t>、废手套交由环卫部门清运处理。加油站储油罐委托</w:t>
            </w:r>
            <w:r>
              <w:rPr>
                <w:rFonts w:hint="eastAsia" w:ascii="Times New Roman" w:hAnsi="Times New Roman" w:eastAsia="宋体" w:cs="宋体"/>
                <w:color w:val="000000"/>
                <w:kern w:val="2"/>
                <w:sz w:val="24"/>
                <w:szCs w:val="24"/>
                <w:highlight w:val="none"/>
                <w:lang w:val="en-US" w:eastAsia="zh-CN" w:bidi="ar"/>
              </w:rPr>
              <w:t>合肥市安达新能源有限公司</w:t>
            </w:r>
            <w:r>
              <w:rPr>
                <w:rFonts w:hint="default" w:ascii="Times New Roman" w:hAnsi="Times New Roman" w:eastAsia="宋体" w:cs="宋体"/>
                <w:color w:val="000000"/>
                <w:kern w:val="2"/>
                <w:sz w:val="24"/>
                <w:szCs w:val="24"/>
                <w:highlight w:val="none"/>
                <w:lang w:val="en-US" w:eastAsia="zh-CN" w:bidi="ar"/>
              </w:rPr>
              <w:t>进行清洗作业，清罐产生的废</w:t>
            </w:r>
            <w:r>
              <w:rPr>
                <w:rFonts w:hint="eastAsia" w:ascii="Times New Roman" w:hAnsi="Times New Roman" w:eastAsia="宋体" w:cs="宋体"/>
                <w:color w:val="000000"/>
                <w:kern w:val="2"/>
                <w:sz w:val="24"/>
                <w:szCs w:val="24"/>
                <w:highlight w:val="none"/>
                <w:lang w:val="en-US" w:eastAsia="zh-CN" w:bidi="ar"/>
              </w:rPr>
              <w:t>油泥和油污分离池废油由合肥市安达新能源有限公司</w:t>
            </w:r>
            <w:r>
              <w:rPr>
                <w:rFonts w:hint="default" w:ascii="Times New Roman" w:hAnsi="Times New Roman" w:eastAsia="宋体" w:cs="宋体"/>
                <w:color w:val="000000"/>
                <w:kern w:val="2"/>
                <w:sz w:val="24"/>
                <w:szCs w:val="24"/>
                <w:highlight w:val="none"/>
                <w:lang w:val="en-US" w:eastAsia="zh-CN" w:bidi="ar"/>
              </w:rPr>
              <w:t>进行处置。</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imes New Roman" w:hAnsi="Times New Roman" w:eastAsia="宋体" w:cs="宋体"/>
                <w:color w:val="000000"/>
                <w:kern w:val="2"/>
                <w:sz w:val="24"/>
                <w:szCs w:val="24"/>
                <w:highlight w:val="none"/>
                <w:lang w:val="en-US" w:eastAsia="zh-CN" w:bidi="ar"/>
              </w:rPr>
            </w:pPr>
            <w:r>
              <w:rPr>
                <w:rFonts w:hint="eastAsia" w:ascii="Times New Roman" w:hAnsi="Times New Roman" w:eastAsia="宋体" w:cs="Times New Roman"/>
                <w:color w:val="000000"/>
                <w:sz w:val="24"/>
                <w:szCs w:val="24"/>
                <w:highlight w:val="none"/>
                <w:lang w:val="en-US" w:eastAsia="zh-CN"/>
              </w:rPr>
              <w:t>6、地下水环境：项目</w:t>
            </w:r>
            <w:r>
              <w:rPr>
                <w:rFonts w:hint="eastAsia" w:ascii="Times New Roman" w:hAnsi="Times New Roman" w:eastAsia="宋体" w:cs="宋体"/>
                <w:color w:val="000000"/>
                <w:kern w:val="2"/>
                <w:sz w:val="24"/>
                <w:szCs w:val="24"/>
                <w:highlight w:val="none"/>
                <w:lang w:val="en-US" w:eastAsia="zh-CN" w:bidi="ar"/>
              </w:rPr>
              <w:t>设置5</w:t>
            </w:r>
            <w:r>
              <w:rPr>
                <w:rFonts w:hint="default" w:ascii="Times New Roman" w:hAnsi="Times New Roman" w:eastAsia="宋体" w:cs="宋体"/>
                <w:color w:val="000000"/>
                <w:kern w:val="2"/>
                <w:sz w:val="24"/>
                <w:szCs w:val="24"/>
                <w:highlight w:val="none"/>
                <w:lang w:val="en-US" w:eastAsia="zh-CN" w:bidi="ar"/>
              </w:rPr>
              <w:t>个</w:t>
            </w:r>
            <w:r>
              <w:rPr>
                <w:rFonts w:hint="eastAsia" w:ascii="Times New Roman" w:hAnsi="Times New Roman" w:eastAsia="宋体" w:cs="宋体"/>
                <w:color w:val="000000"/>
                <w:kern w:val="2"/>
                <w:sz w:val="24"/>
                <w:szCs w:val="24"/>
                <w:highlight w:val="none"/>
                <w:lang w:val="en-US" w:eastAsia="zh-CN" w:bidi="ar"/>
              </w:rPr>
              <w:t>地埋式双层储油罐，油罐采用SF结构，内层采用6mm厚的Q235-B钢板，外层为玻璃纤维层，厚度达到2.5mm以上，满足土壤接触外表面防腐要求，配备自动泄露监测设备。同时输油管线采用双层复合管线，配备自动测漏仪。储油罐周围修建防油堤，加油站场地硬化，</w:t>
            </w:r>
            <w:r>
              <w:rPr>
                <w:rFonts w:hint="default" w:ascii="Times New Roman" w:hAnsi="Times New Roman" w:cs="Times New Roman"/>
                <w:color w:val="000000"/>
                <w:sz w:val="24"/>
                <w:highlight w:val="none"/>
                <w:lang w:val="en-US" w:eastAsia="zh-CN"/>
              </w:rPr>
              <w:t>满足</w:t>
            </w:r>
            <w:r>
              <w:rPr>
                <w:rFonts w:hint="eastAsia" w:ascii="Times New Roman" w:hAnsi="Times New Roman" w:eastAsia="宋体" w:cs="宋体"/>
                <w:color w:val="000000"/>
                <w:kern w:val="2"/>
                <w:sz w:val="24"/>
                <w:szCs w:val="24"/>
                <w:highlight w:val="none"/>
                <w:lang w:val="en-US" w:eastAsia="zh-CN" w:bidi="ar"/>
              </w:rPr>
              <w:t>后评价</w:t>
            </w:r>
            <w:r>
              <w:rPr>
                <w:rFonts w:hint="default" w:ascii="Times New Roman" w:hAnsi="Times New Roman" w:eastAsia="宋体" w:cs="宋体"/>
                <w:color w:val="000000"/>
                <w:kern w:val="2"/>
                <w:sz w:val="24"/>
                <w:szCs w:val="24"/>
                <w:highlight w:val="none"/>
                <w:lang w:val="en-US" w:eastAsia="zh-CN" w:bidi="ar"/>
              </w:rPr>
              <w:t>要求</w:t>
            </w:r>
            <w:r>
              <w:rPr>
                <w:rFonts w:hint="eastAsia" w:ascii="Times New Roman" w:hAnsi="Times New Roman" w:eastAsia="宋体" w:cs="宋体"/>
                <w:color w:val="000000"/>
                <w:kern w:val="2"/>
                <w:sz w:val="24"/>
                <w:szCs w:val="24"/>
                <w:highlight w:val="none"/>
                <w:lang w:val="en-US" w:eastAsia="zh-CN" w:bidi="ar"/>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imes New Roman" w:hAnsi="Times New Roman"/>
                <w:color w:val="000000"/>
                <w:sz w:val="24"/>
                <w:highlight w:val="none"/>
                <w:lang w:eastAsia="zh-CN"/>
              </w:rPr>
            </w:pPr>
            <w:r>
              <w:rPr>
                <w:rFonts w:hint="eastAsia" w:ascii="Times New Roman" w:hAnsi="Times New Roman" w:eastAsia="宋体" w:cs="宋体"/>
                <w:color w:val="000000"/>
                <w:kern w:val="2"/>
                <w:sz w:val="24"/>
                <w:szCs w:val="24"/>
                <w:highlight w:val="none"/>
                <w:lang w:val="en-US" w:eastAsia="zh-CN" w:bidi="ar"/>
              </w:rPr>
              <w:t>7、环境风险：</w:t>
            </w:r>
            <w:r>
              <w:rPr>
                <w:rFonts w:hint="default" w:ascii="Times New Roman" w:hAnsi="Times New Roman" w:eastAsia="宋体" w:cs="宋体"/>
                <w:color w:val="000000"/>
                <w:kern w:val="2"/>
                <w:sz w:val="24"/>
                <w:szCs w:val="24"/>
                <w:highlight w:val="none"/>
                <w:lang w:val="en-US" w:eastAsia="zh-CN" w:bidi="ar"/>
              </w:rPr>
              <w:t>本项目按照设计和</w:t>
            </w:r>
            <w:r>
              <w:rPr>
                <w:rFonts w:hint="eastAsia" w:ascii="Times New Roman" w:hAnsi="Times New Roman" w:eastAsia="宋体" w:cs="宋体"/>
                <w:color w:val="000000"/>
                <w:kern w:val="2"/>
                <w:sz w:val="24"/>
                <w:szCs w:val="24"/>
                <w:highlight w:val="none"/>
                <w:lang w:val="en-US" w:eastAsia="zh-CN" w:bidi="ar"/>
              </w:rPr>
              <w:t>后评价</w:t>
            </w:r>
            <w:r>
              <w:rPr>
                <w:rFonts w:hint="default" w:ascii="Times New Roman" w:hAnsi="Times New Roman" w:eastAsia="宋体" w:cs="宋体"/>
                <w:color w:val="000000"/>
                <w:kern w:val="2"/>
                <w:sz w:val="24"/>
                <w:szCs w:val="24"/>
                <w:highlight w:val="none"/>
                <w:lang w:val="en-US" w:eastAsia="zh-CN" w:bidi="ar"/>
              </w:rPr>
              <w:t>要求</w:t>
            </w:r>
            <w:r>
              <w:rPr>
                <w:rFonts w:hint="eastAsia" w:ascii="Times New Roman" w:hAnsi="Times New Roman" w:eastAsia="宋体" w:cs="宋体"/>
                <w:color w:val="000000"/>
                <w:kern w:val="2"/>
                <w:sz w:val="24"/>
                <w:szCs w:val="24"/>
                <w:highlight w:val="none"/>
                <w:lang w:val="en-US" w:eastAsia="zh-CN" w:bidi="ar"/>
              </w:rPr>
              <w:t>，</w:t>
            </w:r>
            <w:r>
              <w:rPr>
                <w:rFonts w:hint="default" w:ascii="Times New Roman" w:hAnsi="Times New Roman" w:eastAsia="宋体" w:cs="宋体"/>
                <w:color w:val="000000"/>
                <w:kern w:val="2"/>
                <w:sz w:val="24"/>
                <w:szCs w:val="24"/>
                <w:highlight w:val="none"/>
                <w:lang w:val="en-US" w:eastAsia="zh-CN" w:bidi="ar"/>
              </w:rPr>
              <w:t>并针对工程的环境风险因素和可能产生的环境风险事故，采取、制定了相应的风险防范措施，主要包括以下三方面：</w:t>
            </w:r>
            <w:r>
              <w:rPr>
                <w:rFonts w:hint="eastAsia" w:ascii="Times New Roman" w:hAnsi="Times New Roman" w:eastAsia="宋体" w:cs="宋体"/>
                <w:color w:val="000000"/>
                <w:kern w:val="2"/>
                <w:sz w:val="24"/>
                <w:szCs w:val="24"/>
                <w:highlight w:val="none"/>
                <w:lang w:val="en-US" w:eastAsia="zh-CN" w:bidi="ar"/>
              </w:rPr>
              <w:t>1、项目严格按照《汽车加油加气站设计与施工规范》（GB50156-2012）设计和施工；</w:t>
            </w:r>
            <w:r>
              <w:rPr>
                <w:rFonts w:ascii="Times New Roman" w:hAnsi="Times New Roman"/>
                <w:color w:val="000000"/>
                <w:sz w:val="24"/>
                <w:highlight w:val="none"/>
              </w:rPr>
              <w:t>各建筑物之间的防火安全距离满足规范要求</w:t>
            </w:r>
            <w:r>
              <w:rPr>
                <w:rFonts w:hint="eastAsia" w:ascii="Times New Roman" w:hAnsi="Times New Roman"/>
                <w:color w:val="000000"/>
                <w:sz w:val="24"/>
                <w:highlight w:val="none"/>
                <w:lang w:eastAsia="zh-CN"/>
              </w:rPr>
              <w:t>，</w:t>
            </w:r>
            <w:r>
              <w:rPr>
                <w:rFonts w:hint="eastAsia" w:ascii="Times New Roman" w:hAnsi="Times New Roman" w:eastAsia="宋体" w:cs="宋体"/>
                <w:color w:val="000000"/>
                <w:kern w:val="2"/>
                <w:sz w:val="24"/>
                <w:szCs w:val="24"/>
                <w:highlight w:val="none"/>
                <w:lang w:val="en-US" w:eastAsia="zh-CN" w:bidi="ar"/>
              </w:rPr>
              <w:t>罐区设置</w:t>
            </w:r>
            <w:r>
              <w:rPr>
                <w:rFonts w:hint="eastAsia" w:ascii="Times New Roman" w:hAnsi="Times New Roman"/>
                <w:color w:val="000000"/>
                <w:sz w:val="24"/>
                <w:highlight w:val="none"/>
                <w:lang w:eastAsia="zh-CN"/>
              </w:rPr>
              <w:t>了地埋式双层储油罐并进行</w:t>
            </w:r>
            <w:r>
              <w:rPr>
                <w:rFonts w:hint="default" w:ascii="Times New Roman" w:hAnsi="Times New Roman" w:eastAsia="宋体" w:cs="宋体"/>
                <w:color w:val="000000"/>
                <w:kern w:val="2"/>
                <w:sz w:val="24"/>
                <w:szCs w:val="24"/>
                <w:highlight w:val="none"/>
                <w:lang w:val="en-US" w:eastAsia="zh-CN" w:bidi="ar"/>
              </w:rPr>
              <w:t>防渗防腐处理</w:t>
            </w:r>
            <w:r>
              <w:rPr>
                <w:rFonts w:hint="eastAsia" w:ascii="Times New Roman" w:hAnsi="Times New Roman" w:eastAsia="宋体" w:cs="宋体"/>
                <w:color w:val="000000"/>
                <w:kern w:val="2"/>
                <w:sz w:val="24"/>
                <w:szCs w:val="24"/>
                <w:highlight w:val="none"/>
                <w:lang w:val="en-US" w:eastAsia="zh-CN" w:bidi="ar"/>
              </w:rPr>
              <w:t>，站区配备了高低报警液位仪、消防灭火器材等应急物质</w:t>
            </w:r>
            <w:r>
              <w:rPr>
                <w:rFonts w:hint="eastAsia" w:ascii="Times New Roman" w:hAnsi="Times New Roman"/>
                <w:color w:val="000000"/>
                <w:sz w:val="24"/>
                <w:highlight w:val="none"/>
                <w:lang w:eastAsia="zh-CN"/>
              </w:rPr>
              <w:t>。</w:t>
            </w:r>
            <w:r>
              <w:rPr>
                <w:rFonts w:hint="eastAsia" w:ascii="Times New Roman" w:hAnsi="Times New Roman"/>
                <w:color w:val="000000"/>
                <w:sz w:val="24"/>
                <w:highlight w:val="none"/>
                <w:lang w:val="en-US" w:eastAsia="zh-CN"/>
              </w:rPr>
              <w:t>2、加油站定期进行</w:t>
            </w:r>
            <w:r>
              <w:rPr>
                <w:rFonts w:hint="default" w:ascii="Times New Roman" w:hAnsi="Times New Roman" w:cs="Times New Roman"/>
                <w:color w:val="000000"/>
                <w:sz w:val="24"/>
                <w:highlight w:val="none"/>
              </w:rPr>
              <w:t>员工的培训，规范作业，严禁违章</w:t>
            </w:r>
            <w:r>
              <w:rPr>
                <w:rFonts w:hint="eastAsia" w:ascii="Times New Roman" w:hAnsi="Times New Roman" w:cs="Times New Roman"/>
                <w:color w:val="000000"/>
                <w:sz w:val="24"/>
                <w:highlight w:val="none"/>
                <w:lang w:eastAsia="zh-CN"/>
              </w:rPr>
              <w:t>。</w:t>
            </w:r>
            <w:r>
              <w:rPr>
                <w:rFonts w:hint="eastAsia" w:ascii="Times New Roman" w:hAnsi="Times New Roman" w:eastAsia="宋体" w:cs="宋体"/>
                <w:color w:val="000000"/>
                <w:kern w:val="2"/>
                <w:sz w:val="24"/>
                <w:szCs w:val="24"/>
                <w:highlight w:val="none"/>
                <w:lang w:val="en-US" w:eastAsia="zh-CN" w:bidi="ar"/>
              </w:rPr>
              <w:t>3、</w:t>
            </w:r>
            <w:r>
              <w:rPr>
                <w:rFonts w:ascii="Times New Roman" w:hAnsi="Times New Roman"/>
                <w:color w:val="000000"/>
                <w:sz w:val="24"/>
                <w:highlight w:val="none"/>
              </w:rPr>
              <w:t>针对项目可能发生的</w:t>
            </w:r>
            <w:r>
              <w:rPr>
                <w:rFonts w:hint="eastAsia" w:ascii="Times New Roman" w:hAnsi="Times New Roman"/>
                <w:color w:val="000000"/>
                <w:sz w:val="24"/>
                <w:highlight w:val="none"/>
                <w:lang w:eastAsia="zh-CN"/>
              </w:rPr>
              <w:t>火灾、爆炸、泄漏环境</w:t>
            </w:r>
            <w:r>
              <w:rPr>
                <w:rFonts w:ascii="Times New Roman" w:hAnsi="Times New Roman"/>
                <w:color w:val="000000"/>
                <w:sz w:val="24"/>
                <w:highlight w:val="none"/>
              </w:rPr>
              <w:t>风险事故，</w:t>
            </w:r>
            <w:r>
              <w:rPr>
                <w:rFonts w:hint="eastAsia" w:ascii="Times New Roman" w:hAnsi="Times New Roman"/>
                <w:color w:val="000000"/>
                <w:sz w:val="24"/>
                <w:highlight w:val="none"/>
                <w:lang w:eastAsia="zh-CN"/>
              </w:rPr>
              <w:t>加油站</w:t>
            </w:r>
            <w:r>
              <w:rPr>
                <w:rFonts w:ascii="Times New Roman" w:hAnsi="Times New Roman"/>
                <w:color w:val="000000"/>
                <w:sz w:val="24"/>
                <w:highlight w:val="none"/>
              </w:rPr>
              <w:t>制定</w:t>
            </w:r>
            <w:r>
              <w:rPr>
                <w:rFonts w:hint="eastAsia" w:ascii="Times New Roman" w:hAnsi="Times New Roman"/>
                <w:color w:val="000000"/>
                <w:sz w:val="24"/>
                <w:highlight w:val="none"/>
                <w:lang w:eastAsia="zh-CN"/>
              </w:rPr>
              <w:t>了</w:t>
            </w:r>
            <w:r>
              <w:rPr>
                <w:rFonts w:ascii="Times New Roman" w:hAnsi="Times New Roman"/>
                <w:color w:val="000000"/>
                <w:sz w:val="24"/>
                <w:highlight w:val="none"/>
              </w:rPr>
              <w:t>环境风险防范措施以及切实可行的</w:t>
            </w:r>
            <w:r>
              <w:rPr>
                <w:rFonts w:hint="eastAsia" w:ascii="Times New Roman" w:hAnsi="Times New Roman"/>
                <w:color w:val="000000"/>
                <w:sz w:val="24"/>
                <w:highlight w:val="none"/>
                <w:lang w:eastAsia="zh-CN"/>
              </w:rPr>
              <w:t>突发环境事件</w:t>
            </w:r>
            <w:r>
              <w:rPr>
                <w:rFonts w:ascii="Times New Roman" w:hAnsi="Times New Roman"/>
                <w:color w:val="000000"/>
                <w:sz w:val="24"/>
                <w:highlight w:val="none"/>
              </w:rPr>
              <w:t>应急预案</w:t>
            </w:r>
            <w:r>
              <w:rPr>
                <w:rFonts w:hint="eastAsia" w:ascii="Times New Roman" w:hAnsi="Times New Roman"/>
                <w:color w:val="000000"/>
                <w:sz w:val="24"/>
                <w:highlight w:val="none"/>
                <w:lang w:eastAsia="zh-CN"/>
              </w:rPr>
              <w:t>。</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default" w:ascii="Times New Roman" w:hAnsi="Times New Roman" w:eastAsia="宋体" w:cs="Times New Roman"/>
                <w:b/>
                <w:bCs/>
                <w:color w:val="000000"/>
                <w:kern w:val="2"/>
                <w:sz w:val="24"/>
                <w:szCs w:val="24"/>
                <w:highlight w:val="none"/>
                <w:lang w:val="en-US" w:eastAsia="zh-CN" w:bidi="ar"/>
              </w:rPr>
            </w:pPr>
            <w:r>
              <w:rPr>
                <w:rFonts w:hint="eastAsia" w:ascii="Times New Roman" w:hAnsi="Times New Roman" w:eastAsia="宋体" w:cs="Times New Roman"/>
                <w:b/>
                <w:bCs/>
                <w:color w:val="000000"/>
                <w:kern w:val="2"/>
                <w:sz w:val="24"/>
                <w:szCs w:val="24"/>
                <w:highlight w:val="none"/>
                <w:lang w:val="en-US" w:eastAsia="zh-CN" w:bidi="ar"/>
              </w:rPr>
              <w:t>本</w:t>
            </w:r>
            <w:r>
              <w:rPr>
                <w:rFonts w:hint="default" w:ascii="Times New Roman" w:hAnsi="Times New Roman" w:eastAsia="宋体" w:cs="Times New Roman"/>
                <w:b/>
                <w:bCs/>
                <w:color w:val="000000"/>
                <w:kern w:val="2"/>
                <w:sz w:val="24"/>
                <w:szCs w:val="24"/>
                <w:highlight w:val="none"/>
                <w:lang w:val="en-US" w:eastAsia="zh-CN" w:bidi="ar"/>
              </w:rPr>
              <w:t>项目环境影响</w:t>
            </w:r>
            <w:r>
              <w:rPr>
                <w:rFonts w:hint="eastAsia" w:ascii="Times New Roman" w:hAnsi="Times New Roman" w:eastAsia="宋体" w:cs="Times New Roman"/>
                <w:b/>
                <w:bCs/>
                <w:color w:val="000000"/>
                <w:kern w:val="2"/>
                <w:sz w:val="24"/>
                <w:szCs w:val="24"/>
                <w:highlight w:val="none"/>
                <w:lang w:val="en-US" w:eastAsia="zh-CN" w:bidi="ar"/>
              </w:rPr>
              <w:t>后评价</w:t>
            </w:r>
            <w:r>
              <w:rPr>
                <w:rFonts w:hint="default" w:ascii="Times New Roman" w:hAnsi="Times New Roman" w:eastAsia="宋体" w:cs="Times New Roman"/>
                <w:b/>
                <w:bCs/>
                <w:color w:val="000000"/>
                <w:kern w:val="2"/>
                <w:sz w:val="24"/>
                <w:szCs w:val="24"/>
                <w:highlight w:val="none"/>
                <w:lang w:val="en-US" w:eastAsia="zh-CN" w:bidi="ar"/>
              </w:rPr>
              <w:t>报告要求的污染控制措施基本得到了落实，采取的污染防治措施效果良好，各类污染物达标排放，符合竣工环境保护验收的要求。</w:t>
            </w:r>
          </w:p>
          <w:p>
            <w:pPr>
              <w:spacing w:line="360" w:lineRule="auto"/>
              <w:rPr>
                <w:rFonts w:hint="eastAsia" w:ascii="Times New Roman" w:hAnsi="Times New Roman" w:eastAsia="宋体" w:cs="Times New Roman"/>
                <w:b/>
                <w:color w:val="000000"/>
                <w:sz w:val="24"/>
                <w:szCs w:val="24"/>
                <w:highlight w:val="none"/>
              </w:rPr>
            </w:pPr>
            <w:r>
              <w:rPr>
                <w:rFonts w:hint="eastAsia" w:ascii="Times New Roman" w:hAnsi="Times New Roman" w:eastAsia="宋体" w:cs="Times New Roman"/>
                <w:b/>
                <w:color w:val="000000"/>
                <w:sz w:val="24"/>
                <w:szCs w:val="24"/>
                <w:highlight w:val="none"/>
                <w:lang w:eastAsia="zh-CN"/>
              </w:rPr>
              <w:t>二、</w:t>
            </w:r>
            <w:r>
              <w:rPr>
                <w:rFonts w:hint="eastAsia" w:ascii="Times New Roman" w:hAnsi="Times New Roman" w:eastAsia="宋体" w:cs="Times New Roman"/>
                <w:b/>
                <w:color w:val="000000"/>
                <w:sz w:val="24"/>
                <w:szCs w:val="24"/>
                <w:highlight w:val="none"/>
              </w:rPr>
              <w:t>验收监测建议</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sz w:val="24"/>
                <w:szCs w:val="24"/>
                <w:highlight w:val="none"/>
                <w:lang w:val="en-US"/>
              </w:rPr>
            </w:pPr>
            <w:r>
              <w:rPr>
                <w:rFonts w:hint="default" w:ascii="Times New Roman" w:hAnsi="Times New Roman" w:eastAsia="宋体" w:cs="Times New Roman"/>
                <w:color w:val="000000"/>
                <w:kern w:val="2"/>
                <w:sz w:val="24"/>
                <w:szCs w:val="24"/>
                <w:highlight w:val="none"/>
                <w:lang w:val="en-US" w:eastAsia="zh-CN" w:bidi="ar"/>
              </w:rPr>
              <w:t>1、加强公司的环保建设和监督管理职能，提高工作人员的理论及操作水平。</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sz w:val="24"/>
                <w:szCs w:val="24"/>
                <w:highlight w:val="none"/>
                <w:lang w:val="en-US"/>
              </w:rPr>
            </w:pPr>
            <w:r>
              <w:rPr>
                <w:rFonts w:hint="default" w:ascii="Times New Roman" w:hAnsi="Times New Roman" w:eastAsia="宋体" w:cs="Times New Roman"/>
                <w:color w:val="000000"/>
                <w:kern w:val="2"/>
                <w:sz w:val="24"/>
                <w:szCs w:val="24"/>
                <w:highlight w:val="none"/>
                <w:lang w:val="en-US" w:eastAsia="zh-CN" w:bidi="ar"/>
              </w:rPr>
              <w:t>2、加强项目的设备维护及管理，运营期间油气回收装置需设施到位，性能要符合要求。</w:t>
            </w:r>
          </w:p>
          <w:p>
            <w:pPr>
              <w:keepNext w:val="0"/>
              <w:keepLines w:val="0"/>
              <w:widowControl/>
              <w:suppressLineNumbers w:val="0"/>
              <w:ind w:firstLine="480" w:firstLineChars="200"/>
              <w:jc w:val="left"/>
              <w:rPr>
                <w:color w:val="000000"/>
              </w:rPr>
            </w:pPr>
            <w:r>
              <w:rPr>
                <w:rFonts w:hint="default" w:ascii="Times New Roman" w:hAnsi="Times New Roman" w:eastAsia="宋体" w:cs="Times New Roman"/>
                <w:color w:val="000000"/>
                <w:kern w:val="2"/>
                <w:sz w:val="24"/>
                <w:szCs w:val="24"/>
                <w:highlight w:val="none"/>
                <w:lang w:val="en-US" w:eastAsia="zh-CN" w:bidi="ar"/>
              </w:rPr>
              <w:t>3、加强项目固废的处理，确保项目产生的固体废物得到妥善的处置</w:t>
            </w:r>
            <w:r>
              <w:rPr>
                <w:rFonts w:hint="eastAsia" w:ascii="Times New Roman" w:hAnsi="Times New Roman" w:eastAsia="宋体" w:cs="Times New Roman"/>
                <w:color w:val="000000"/>
                <w:kern w:val="2"/>
                <w:sz w:val="24"/>
                <w:szCs w:val="24"/>
                <w:highlight w:val="none"/>
                <w:lang w:val="en-US" w:eastAsia="zh-CN" w:bidi="ar"/>
              </w:rPr>
              <w:t>。</w:t>
            </w:r>
          </w:p>
        </w:tc>
      </w:tr>
    </w:tbl>
    <w:p>
      <w:pPr>
        <w:shd w:val="clear" w:color="auto" w:fill="auto"/>
        <w:spacing w:line="480" w:lineRule="auto"/>
        <w:jc w:val="left"/>
        <w:rPr>
          <w:rFonts w:hint="default"/>
          <w:color w:val="000000"/>
          <w:sz w:val="24"/>
          <w:szCs w:val="24"/>
        </w:rPr>
      </w:pPr>
      <w:r>
        <w:rPr>
          <w:rFonts w:ascii="Times New Roman" w:hAnsi="Times New Roman"/>
          <w:color w:val="000000"/>
          <w:sz w:val="28"/>
          <w:szCs w:val="28"/>
        </w:rPr>
        <w:br w:type="page"/>
      </w:r>
      <w:r>
        <w:rPr>
          <w:rFonts w:hint="eastAsia" w:ascii="Times New Roman" w:hAnsi="Times New Roman" w:cs="Times New Roman"/>
          <w:b/>
          <w:color w:val="000000"/>
          <w:sz w:val="24"/>
          <w:szCs w:val="24"/>
          <w:lang w:val="en-US" w:eastAsia="zh-CN"/>
        </w:rPr>
        <w:t>附图：</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val="0"/>
          <w:bCs w:val="0"/>
          <w:color w:val="000000"/>
          <w:sz w:val="24"/>
          <w:szCs w:val="24"/>
          <w:lang w:val="en-US" w:eastAsia="zh-CN"/>
        </w:rPr>
        <w:t>附图1：项目地理位置图</w:t>
      </w:r>
      <w:r>
        <w:rPr>
          <w:rFonts w:hint="eastAsia" w:ascii="Times New Roman" w:hAnsi="Times New Roman" w:eastAsia="宋体" w:cs="Times New Roman"/>
          <w:b w:val="0"/>
          <w:bCs w:val="0"/>
          <w:color w:val="000000"/>
          <w:sz w:val="24"/>
          <w:szCs w:val="24"/>
          <w:lang w:val="en-US"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val="0"/>
          <w:bCs w:val="0"/>
          <w:color w:val="000000"/>
          <w:sz w:val="24"/>
          <w:szCs w:val="24"/>
          <w:lang w:val="en-US" w:eastAsia="zh-CN"/>
        </w:rPr>
        <w:t>附图</w:t>
      </w:r>
      <w:r>
        <w:rPr>
          <w:rFonts w:hint="eastAsia" w:ascii="Times New Roman" w:hAnsi="Times New Roman" w:eastAsia="宋体" w:cs="Times New Roman"/>
          <w:b w:val="0"/>
          <w:bCs w:val="0"/>
          <w:color w:val="000000"/>
          <w:sz w:val="24"/>
          <w:szCs w:val="24"/>
          <w:lang w:val="en-US" w:eastAsia="zh-CN"/>
        </w:rPr>
        <w:t>2</w:t>
      </w:r>
      <w:r>
        <w:rPr>
          <w:rFonts w:hint="default" w:ascii="Times New Roman" w:hAnsi="Times New Roman" w:eastAsia="宋体" w:cs="Times New Roman"/>
          <w:b w:val="0"/>
          <w:bCs w:val="0"/>
          <w:color w:val="000000"/>
          <w:sz w:val="24"/>
          <w:szCs w:val="24"/>
          <w:lang w:val="en-US" w:eastAsia="zh-CN"/>
        </w:rPr>
        <w:t>：</w:t>
      </w:r>
      <w:r>
        <w:rPr>
          <w:rFonts w:hint="eastAsia" w:ascii="Times New Roman" w:hAnsi="Times New Roman" w:eastAsia="宋体" w:cs="Times New Roman"/>
          <w:b w:val="0"/>
          <w:bCs w:val="0"/>
          <w:color w:val="000000"/>
          <w:sz w:val="24"/>
          <w:szCs w:val="24"/>
          <w:lang w:val="en-US" w:eastAsia="zh-CN"/>
        </w:rPr>
        <w:t>环境保护目标分布图；</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textAlignment w:val="auto"/>
        <w:outlineLvl w:val="9"/>
        <w:rPr>
          <w:rFonts w:hint="eastAsia" w:ascii="Times New Roman" w:hAnsi="Times New Roman" w:eastAsia="宋体" w:cs="Times New Roman"/>
          <w:b w:val="0"/>
          <w:bCs w:val="0"/>
          <w:color w:val="000000"/>
          <w:sz w:val="24"/>
          <w:szCs w:val="24"/>
          <w:lang w:val="en-US" w:eastAsia="zh-CN"/>
        </w:rPr>
      </w:pPr>
      <w:r>
        <w:rPr>
          <w:rFonts w:hint="eastAsia" w:ascii="Times New Roman" w:hAnsi="Times New Roman" w:eastAsia="宋体" w:cs="Times New Roman"/>
          <w:b w:val="0"/>
          <w:bCs w:val="0"/>
          <w:color w:val="000000"/>
          <w:sz w:val="24"/>
          <w:szCs w:val="24"/>
          <w:lang w:val="en-US" w:eastAsia="zh-CN"/>
        </w:rPr>
        <w:t>附图3：加油站平面布置图；</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textAlignment w:val="auto"/>
        <w:outlineLvl w:val="9"/>
        <w:rPr>
          <w:rFonts w:hint="eastAsia" w:ascii="Times New Roman" w:hAnsi="Times New Roman" w:eastAsia="宋体" w:cs="Times New Roman"/>
          <w:b w:val="0"/>
          <w:bCs w:val="0"/>
          <w:color w:val="000000"/>
          <w:sz w:val="24"/>
          <w:szCs w:val="24"/>
          <w:lang w:val="en-US" w:eastAsia="zh-CN"/>
        </w:rPr>
      </w:pPr>
      <w:r>
        <w:rPr>
          <w:rFonts w:hint="eastAsia" w:ascii="Times New Roman" w:hAnsi="Times New Roman" w:eastAsia="宋体" w:cs="Times New Roman"/>
          <w:b w:val="0"/>
          <w:bCs w:val="0"/>
          <w:color w:val="000000"/>
          <w:sz w:val="24"/>
          <w:szCs w:val="24"/>
          <w:lang w:val="en-US" w:eastAsia="zh-CN"/>
        </w:rPr>
        <w:t>附图4：加油站雨污水管网图；</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textAlignment w:val="auto"/>
        <w:outlineLvl w:val="9"/>
        <w:rPr>
          <w:rFonts w:hint="eastAsia" w:ascii="Times New Roman" w:hAnsi="Times New Roman" w:eastAsia="宋体" w:cs="Times New Roman"/>
          <w:b w:val="0"/>
          <w:bCs w:val="0"/>
          <w:color w:val="000000"/>
          <w:sz w:val="24"/>
          <w:szCs w:val="24"/>
          <w:lang w:val="en-US" w:eastAsia="zh-CN"/>
        </w:rPr>
      </w:pPr>
      <w:r>
        <w:rPr>
          <w:rFonts w:hint="eastAsia" w:ascii="Times New Roman" w:hAnsi="Times New Roman" w:eastAsia="宋体" w:cs="Times New Roman"/>
          <w:b w:val="0"/>
          <w:bCs w:val="0"/>
          <w:color w:val="000000"/>
          <w:sz w:val="24"/>
          <w:szCs w:val="24"/>
          <w:lang w:val="en-US" w:eastAsia="zh-CN"/>
        </w:rPr>
        <w:t>附图5：加油站分区防渗图；</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 w:val="0"/>
          <w:bCs w:val="0"/>
          <w:color w:val="000000"/>
          <w:sz w:val="24"/>
          <w:szCs w:val="24"/>
          <w:lang w:val="en-US" w:eastAsia="zh-CN"/>
        </w:rPr>
      </w:pPr>
      <w:r>
        <w:rPr>
          <w:rFonts w:hint="eastAsia" w:ascii="Times New Roman" w:hAnsi="Times New Roman" w:eastAsia="宋体" w:cs="Times New Roman"/>
          <w:b w:val="0"/>
          <w:bCs w:val="0"/>
          <w:color w:val="000000"/>
          <w:sz w:val="24"/>
          <w:szCs w:val="24"/>
          <w:lang w:val="en-US" w:eastAsia="zh-CN"/>
        </w:rPr>
        <w:t>附图6：加油站周边环境概况图。</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
          <w:bCs/>
          <w:color w:val="000000"/>
          <w:sz w:val="24"/>
          <w:szCs w:val="24"/>
          <w:lang w:val="en-US" w:eastAsia="zh-CN"/>
        </w:rPr>
      </w:pPr>
      <w:r>
        <w:rPr>
          <w:rFonts w:hint="eastAsia" w:ascii="Times New Roman" w:hAnsi="Times New Roman" w:eastAsia="宋体" w:cs="Times New Roman"/>
          <w:b/>
          <w:bCs/>
          <w:color w:val="000000"/>
          <w:sz w:val="24"/>
          <w:szCs w:val="24"/>
          <w:lang w:val="en-US" w:eastAsia="zh-CN"/>
        </w:rPr>
        <w:t>附件：</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val="0"/>
          <w:bCs w:val="0"/>
          <w:color w:val="000000"/>
          <w:sz w:val="24"/>
          <w:szCs w:val="24"/>
          <w:lang w:val="en-US" w:eastAsia="zh-CN"/>
        </w:rPr>
        <w:t>附件1：</w:t>
      </w:r>
      <w:r>
        <w:rPr>
          <w:rFonts w:hint="eastAsia" w:ascii="Times New Roman" w:hAnsi="Times New Roman" w:eastAsia="宋体" w:cs="Times New Roman"/>
          <w:b w:val="0"/>
          <w:bCs w:val="0"/>
          <w:color w:val="000000"/>
          <w:sz w:val="24"/>
          <w:szCs w:val="24"/>
          <w:lang w:val="en-US" w:eastAsia="zh-CN"/>
        </w:rPr>
        <w:t>验收监测委托书；</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val="0"/>
          <w:bCs w:val="0"/>
          <w:color w:val="000000"/>
          <w:sz w:val="24"/>
          <w:szCs w:val="24"/>
          <w:lang w:val="en-US" w:eastAsia="zh-CN"/>
        </w:rPr>
        <w:t>附件</w:t>
      </w:r>
      <w:r>
        <w:rPr>
          <w:rFonts w:hint="eastAsia" w:ascii="Times New Roman" w:hAnsi="Times New Roman" w:eastAsia="宋体" w:cs="Times New Roman"/>
          <w:b w:val="0"/>
          <w:bCs w:val="0"/>
          <w:color w:val="000000"/>
          <w:sz w:val="24"/>
          <w:szCs w:val="24"/>
          <w:lang w:val="en-US" w:eastAsia="zh-CN"/>
        </w:rPr>
        <w:t>2</w:t>
      </w:r>
      <w:r>
        <w:rPr>
          <w:rFonts w:hint="default" w:ascii="Times New Roman" w:hAnsi="Times New Roman" w:eastAsia="宋体" w:cs="Times New Roman"/>
          <w:b w:val="0"/>
          <w:bCs w:val="0"/>
          <w:color w:val="000000"/>
          <w:sz w:val="24"/>
          <w:szCs w:val="24"/>
          <w:lang w:val="en-US" w:eastAsia="zh-CN"/>
        </w:rPr>
        <w:t>：项目确认书</w:t>
      </w:r>
      <w:r>
        <w:rPr>
          <w:rFonts w:hint="eastAsia" w:ascii="Times New Roman" w:hAnsi="Times New Roman" w:eastAsia="宋体" w:cs="Times New Roman"/>
          <w:b w:val="0"/>
          <w:bCs w:val="0"/>
          <w:color w:val="000000"/>
          <w:sz w:val="24"/>
          <w:szCs w:val="24"/>
          <w:lang w:val="en-US"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textAlignment w:val="auto"/>
        <w:outlineLvl w:val="9"/>
        <w:rPr>
          <w:rFonts w:hint="eastAsia" w:ascii="Times New Roman" w:hAnsi="Times New Roman" w:eastAsia="宋体" w:cs="Times New Roman"/>
          <w:b w:val="0"/>
          <w:bCs w:val="0"/>
          <w:color w:val="000000"/>
          <w:sz w:val="24"/>
          <w:szCs w:val="24"/>
          <w:lang w:val="en-US" w:eastAsia="zh-CN"/>
        </w:rPr>
      </w:pPr>
      <w:r>
        <w:rPr>
          <w:rFonts w:hint="eastAsia" w:ascii="Times New Roman" w:hAnsi="Times New Roman" w:eastAsia="宋体" w:cs="Times New Roman"/>
          <w:b w:val="0"/>
          <w:bCs w:val="0"/>
          <w:color w:val="000000"/>
          <w:sz w:val="24"/>
          <w:szCs w:val="24"/>
          <w:lang w:val="en-US" w:eastAsia="zh-CN"/>
        </w:rPr>
        <w:t>附件3</w:t>
      </w:r>
      <w:r>
        <w:rPr>
          <w:rFonts w:hint="default" w:ascii="Times New Roman" w:hAnsi="Times New Roman" w:eastAsia="宋体" w:cs="Times New Roman"/>
          <w:b w:val="0"/>
          <w:bCs w:val="0"/>
          <w:color w:val="000000"/>
          <w:sz w:val="24"/>
          <w:szCs w:val="24"/>
          <w:lang w:val="en-US" w:eastAsia="zh-CN"/>
        </w:rPr>
        <w:t>：</w:t>
      </w:r>
      <w:r>
        <w:rPr>
          <w:rFonts w:hint="eastAsia" w:ascii="Times New Roman" w:hAnsi="Times New Roman" w:eastAsia="宋体" w:cs="Times New Roman"/>
          <w:b w:val="0"/>
          <w:bCs w:val="0"/>
          <w:color w:val="000000"/>
          <w:sz w:val="24"/>
          <w:szCs w:val="24"/>
          <w:lang w:val="en-US" w:eastAsia="zh-CN"/>
        </w:rPr>
        <w:t>危废处置合同；</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textAlignment w:val="auto"/>
        <w:outlineLvl w:val="9"/>
        <w:rPr>
          <w:rFonts w:hint="eastAsia"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val="0"/>
          <w:bCs w:val="0"/>
          <w:color w:val="000000"/>
          <w:sz w:val="24"/>
          <w:szCs w:val="24"/>
          <w:lang w:val="en-US" w:eastAsia="zh-CN"/>
        </w:rPr>
        <w:t>附件</w:t>
      </w:r>
      <w:r>
        <w:rPr>
          <w:rFonts w:hint="eastAsia" w:ascii="Times New Roman" w:hAnsi="Times New Roman" w:eastAsia="宋体" w:cs="Times New Roman"/>
          <w:b w:val="0"/>
          <w:bCs w:val="0"/>
          <w:color w:val="000000"/>
          <w:sz w:val="24"/>
          <w:szCs w:val="24"/>
          <w:lang w:val="en-US" w:eastAsia="zh-CN"/>
        </w:rPr>
        <w:t>4</w:t>
      </w:r>
      <w:r>
        <w:rPr>
          <w:rFonts w:hint="default" w:ascii="Times New Roman" w:hAnsi="Times New Roman" w:eastAsia="宋体" w:cs="Times New Roman"/>
          <w:b w:val="0"/>
          <w:bCs w:val="0"/>
          <w:color w:val="000000"/>
          <w:sz w:val="24"/>
          <w:szCs w:val="24"/>
          <w:lang w:val="en-US" w:eastAsia="zh-CN"/>
        </w:rPr>
        <w:t>：</w:t>
      </w:r>
      <w:r>
        <w:rPr>
          <w:rFonts w:hint="eastAsia" w:ascii="Times New Roman" w:hAnsi="Times New Roman" w:eastAsia="宋体" w:cs="Times New Roman"/>
          <w:b w:val="0"/>
          <w:bCs w:val="0"/>
          <w:color w:val="000000"/>
          <w:sz w:val="24"/>
          <w:szCs w:val="24"/>
          <w:lang w:val="en-US" w:eastAsia="zh-CN"/>
        </w:rPr>
        <w:t>验收监测采样照片；</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textAlignment w:val="auto"/>
        <w:outlineLvl w:val="9"/>
        <w:rPr>
          <w:rFonts w:hint="eastAsia"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val="0"/>
          <w:bCs w:val="0"/>
          <w:color w:val="000000"/>
          <w:sz w:val="24"/>
          <w:szCs w:val="24"/>
          <w:lang w:val="en-US" w:eastAsia="zh-CN"/>
        </w:rPr>
        <w:t>附件</w:t>
      </w:r>
      <w:r>
        <w:rPr>
          <w:rFonts w:hint="eastAsia" w:ascii="Times New Roman" w:hAnsi="Times New Roman" w:eastAsia="宋体" w:cs="Times New Roman"/>
          <w:b w:val="0"/>
          <w:bCs w:val="0"/>
          <w:color w:val="000000"/>
          <w:sz w:val="24"/>
          <w:szCs w:val="24"/>
          <w:lang w:val="en-US" w:eastAsia="zh-CN"/>
        </w:rPr>
        <w:t>5</w:t>
      </w:r>
      <w:r>
        <w:rPr>
          <w:rFonts w:hint="default" w:ascii="Times New Roman" w:hAnsi="Times New Roman" w:eastAsia="宋体" w:cs="Times New Roman"/>
          <w:b w:val="0"/>
          <w:bCs w:val="0"/>
          <w:color w:val="000000"/>
          <w:sz w:val="24"/>
          <w:szCs w:val="24"/>
          <w:lang w:val="en-US" w:eastAsia="zh-CN"/>
        </w:rPr>
        <w:t>：</w:t>
      </w:r>
      <w:r>
        <w:rPr>
          <w:rFonts w:hint="eastAsia" w:ascii="Times New Roman" w:hAnsi="Times New Roman" w:eastAsia="宋体" w:cs="Times New Roman"/>
          <w:b w:val="0"/>
          <w:bCs w:val="0"/>
          <w:color w:val="000000"/>
          <w:sz w:val="24"/>
          <w:szCs w:val="24"/>
          <w:lang w:val="en-US" w:eastAsia="zh-CN"/>
        </w:rPr>
        <w:t>验收监测报告；</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val="0"/>
          <w:bCs w:val="0"/>
          <w:color w:val="000000"/>
          <w:sz w:val="24"/>
          <w:szCs w:val="24"/>
          <w:lang w:val="en-US" w:eastAsia="zh-CN"/>
        </w:rPr>
        <w:t>附件</w:t>
      </w:r>
      <w:r>
        <w:rPr>
          <w:rFonts w:hint="eastAsia" w:ascii="Times New Roman" w:hAnsi="Times New Roman" w:eastAsia="宋体" w:cs="Times New Roman"/>
          <w:b w:val="0"/>
          <w:bCs w:val="0"/>
          <w:color w:val="000000"/>
          <w:sz w:val="24"/>
          <w:szCs w:val="24"/>
          <w:lang w:val="en-US" w:eastAsia="zh-CN"/>
        </w:rPr>
        <w:t>6</w:t>
      </w:r>
      <w:r>
        <w:rPr>
          <w:rFonts w:hint="default" w:ascii="Times New Roman" w:hAnsi="Times New Roman" w:eastAsia="宋体" w:cs="Times New Roman"/>
          <w:b w:val="0"/>
          <w:bCs w:val="0"/>
          <w:color w:val="000000"/>
          <w:sz w:val="24"/>
          <w:szCs w:val="24"/>
          <w:lang w:val="en-US" w:eastAsia="zh-CN"/>
        </w:rPr>
        <w:t>：油气回收</w:t>
      </w:r>
      <w:r>
        <w:rPr>
          <w:rFonts w:hint="eastAsia" w:ascii="Times New Roman" w:hAnsi="Times New Roman" w:eastAsia="宋体" w:cs="Times New Roman"/>
          <w:b w:val="0"/>
          <w:bCs w:val="0"/>
          <w:color w:val="000000"/>
          <w:sz w:val="24"/>
          <w:szCs w:val="24"/>
          <w:lang w:val="en-US" w:eastAsia="zh-CN"/>
        </w:rPr>
        <w:t>检测</w:t>
      </w:r>
      <w:r>
        <w:rPr>
          <w:rFonts w:hint="default" w:ascii="Times New Roman" w:hAnsi="Times New Roman" w:eastAsia="宋体" w:cs="Times New Roman"/>
          <w:b w:val="0"/>
          <w:bCs w:val="0"/>
          <w:color w:val="000000"/>
          <w:sz w:val="24"/>
          <w:szCs w:val="24"/>
          <w:lang w:val="en-US" w:eastAsia="zh-CN"/>
        </w:rPr>
        <w:t>报告</w:t>
      </w:r>
      <w:r>
        <w:rPr>
          <w:rFonts w:hint="eastAsia" w:ascii="Times New Roman" w:hAnsi="Times New Roman" w:eastAsia="宋体" w:cs="Times New Roman"/>
          <w:b w:val="0"/>
          <w:bCs w:val="0"/>
          <w:color w:val="000000"/>
          <w:sz w:val="24"/>
          <w:szCs w:val="24"/>
          <w:lang w:val="en-US"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textAlignment w:val="auto"/>
        <w:outlineLvl w:val="9"/>
        <w:rPr>
          <w:rFonts w:hint="eastAsia" w:ascii="Times New Roman" w:hAnsi="Times New Roman" w:eastAsia="宋体" w:cs="Times New Roman"/>
          <w:b w:val="0"/>
          <w:bCs w:val="0"/>
          <w:color w:val="000000"/>
          <w:sz w:val="24"/>
          <w:szCs w:val="24"/>
          <w:lang w:val="en-US" w:eastAsia="zh-CN"/>
        </w:rPr>
      </w:pPr>
      <w:r>
        <w:rPr>
          <w:rFonts w:hint="eastAsia" w:ascii="Times New Roman" w:hAnsi="Times New Roman" w:eastAsia="宋体" w:cs="Times New Roman"/>
          <w:b w:val="0"/>
          <w:bCs w:val="0"/>
          <w:color w:val="000000"/>
          <w:sz w:val="24"/>
          <w:szCs w:val="24"/>
          <w:lang w:val="en-US" w:eastAsia="zh-CN"/>
        </w:rPr>
        <w:t>附件7：加油站应急预案备案表；</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textAlignment w:val="auto"/>
        <w:outlineLvl w:val="9"/>
        <w:rPr>
          <w:rFonts w:hint="eastAsia" w:ascii="Times New Roman" w:hAnsi="Times New Roman" w:eastAsia="宋体" w:cs="Times New Roman"/>
          <w:b w:val="0"/>
          <w:bCs w:val="0"/>
          <w:color w:val="000000"/>
          <w:sz w:val="24"/>
          <w:szCs w:val="24"/>
          <w:lang w:val="en-US" w:eastAsia="zh-CN"/>
        </w:rPr>
      </w:pPr>
      <w:r>
        <w:rPr>
          <w:rFonts w:hint="eastAsia" w:ascii="Times New Roman" w:hAnsi="Times New Roman" w:eastAsia="宋体" w:cs="Times New Roman"/>
          <w:b w:val="0"/>
          <w:bCs w:val="0"/>
          <w:color w:val="000000"/>
          <w:sz w:val="24"/>
          <w:szCs w:val="24"/>
          <w:lang w:val="en-US" w:eastAsia="zh-CN"/>
        </w:rPr>
        <w:t>附件8：加油站后评价备案的函；</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 w:val="0"/>
          <w:bCs w:val="0"/>
          <w:color w:val="000000"/>
          <w:sz w:val="24"/>
          <w:szCs w:val="24"/>
          <w:lang w:val="en-US" w:eastAsia="zh-CN"/>
        </w:rPr>
      </w:pPr>
      <w:r>
        <w:rPr>
          <w:rFonts w:hint="eastAsia" w:ascii="Times New Roman" w:hAnsi="Times New Roman" w:eastAsia="宋体" w:cs="Times New Roman"/>
          <w:b w:val="0"/>
          <w:bCs w:val="0"/>
          <w:color w:val="000000"/>
          <w:sz w:val="24"/>
          <w:szCs w:val="24"/>
          <w:lang w:val="en-US" w:eastAsia="zh-CN"/>
        </w:rPr>
        <w:t>附件9：双层罐改造资料。</w:t>
      </w:r>
    </w:p>
    <w:p>
      <w:pPr>
        <w:pStyle w:val="2"/>
        <w:rPr>
          <w:rFonts w:hint="eastAsia"/>
          <w:lang w:val="en-US" w:eastAsia="zh-CN"/>
        </w:rPr>
      </w:pPr>
    </w:p>
    <w:p>
      <w:pPr>
        <w:pStyle w:val="10"/>
        <w:rPr>
          <w:rFonts w:hint="eastAsia" w:ascii="Times New Roman" w:hAnsi="Times New Roman"/>
          <w:sz w:val="28"/>
          <w:szCs w:val="28"/>
          <w:lang w:val="en-US" w:eastAsia="zh-CN"/>
        </w:rPr>
      </w:pPr>
      <w:r>
        <w:rPr>
          <w:rFonts w:hint="eastAsia" w:ascii="Times New Roman" w:hAnsi="Times New Roman" w:eastAsia="宋体" w:cs="Times New Roman"/>
          <w:b w:val="0"/>
          <w:bCs w:val="0"/>
          <w:color w:val="000000"/>
          <w:sz w:val="24"/>
          <w:szCs w:val="24"/>
          <w:lang w:val="en-US" w:eastAsia="zh-CN"/>
        </w:rPr>
        <w:br w:type="page"/>
      </w:r>
    </w:p>
    <w:p>
      <w:pPr>
        <w:pStyle w:val="10"/>
        <w:jc w:val="center"/>
        <w:rPr>
          <w:rFonts w:hint="eastAsia" w:ascii="Times New Roman" w:hAnsi="Times New Roman"/>
          <w:b/>
          <w:bCs/>
          <w:sz w:val="52"/>
          <w:szCs w:val="52"/>
          <w:lang w:val="en-US" w:eastAsia="zh-CN"/>
        </w:rPr>
      </w:pPr>
    </w:p>
    <w:p>
      <w:pPr>
        <w:pStyle w:val="10"/>
        <w:jc w:val="center"/>
        <w:rPr>
          <w:rFonts w:hint="eastAsia" w:ascii="Times New Roman" w:hAnsi="Times New Roman"/>
          <w:b/>
          <w:bCs/>
          <w:sz w:val="52"/>
          <w:szCs w:val="52"/>
          <w:lang w:val="en-US" w:eastAsia="zh-CN"/>
        </w:rPr>
      </w:pPr>
    </w:p>
    <w:p>
      <w:pPr>
        <w:pStyle w:val="10"/>
        <w:jc w:val="center"/>
        <w:rPr>
          <w:rFonts w:hint="eastAsia" w:ascii="Times New Roman" w:hAnsi="Times New Roman"/>
          <w:b/>
          <w:bCs/>
          <w:sz w:val="56"/>
          <w:szCs w:val="56"/>
          <w:lang w:val="en-US" w:eastAsia="zh-CN"/>
        </w:rPr>
      </w:pPr>
      <w:r>
        <w:rPr>
          <w:rFonts w:hint="eastAsia" w:ascii="Times New Roman" w:hAnsi="Times New Roman"/>
          <w:b/>
          <w:bCs/>
          <w:sz w:val="56"/>
          <w:szCs w:val="56"/>
          <w:lang w:val="en-US" w:eastAsia="zh-CN"/>
        </w:rPr>
        <w:t>其</w:t>
      </w:r>
    </w:p>
    <w:p>
      <w:pPr>
        <w:pStyle w:val="10"/>
        <w:jc w:val="center"/>
        <w:rPr>
          <w:rFonts w:hint="eastAsia" w:ascii="Times New Roman" w:hAnsi="Times New Roman"/>
          <w:b/>
          <w:bCs/>
          <w:sz w:val="56"/>
          <w:szCs w:val="56"/>
          <w:lang w:val="en-US" w:eastAsia="zh-CN"/>
        </w:rPr>
      </w:pPr>
      <w:r>
        <w:rPr>
          <w:rFonts w:hint="eastAsia" w:ascii="Times New Roman" w:hAnsi="Times New Roman"/>
          <w:b/>
          <w:bCs/>
          <w:sz w:val="56"/>
          <w:szCs w:val="56"/>
          <w:lang w:val="en-US" w:eastAsia="zh-CN"/>
        </w:rPr>
        <w:t>他</w:t>
      </w:r>
    </w:p>
    <w:p>
      <w:pPr>
        <w:pStyle w:val="10"/>
        <w:jc w:val="center"/>
        <w:rPr>
          <w:rFonts w:hint="eastAsia" w:ascii="Times New Roman" w:hAnsi="Times New Roman"/>
          <w:b/>
          <w:bCs/>
          <w:sz w:val="56"/>
          <w:szCs w:val="56"/>
          <w:lang w:val="en-US" w:eastAsia="zh-CN"/>
        </w:rPr>
      </w:pPr>
      <w:r>
        <w:rPr>
          <w:rFonts w:hint="eastAsia" w:ascii="Times New Roman" w:hAnsi="Times New Roman"/>
          <w:b/>
          <w:bCs/>
          <w:sz w:val="56"/>
          <w:szCs w:val="56"/>
          <w:lang w:val="en-US" w:eastAsia="zh-CN"/>
        </w:rPr>
        <w:t>需</w:t>
      </w:r>
    </w:p>
    <w:p>
      <w:pPr>
        <w:pStyle w:val="10"/>
        <w:jc w:val="center"/>
        <w:rPr>
          <w:rFonts w:hint="eastAsia" w:ascii="Times New Roman" w:hAnsi="Times New Roman"/>
          <w:b/>
          <w:bCs/>
          <w:sz w:val="56"/>
          <w:szCs w:val="56"/>
          <w:lang w:val="en-US" w:eastAsia="zh-CN"/>
        </w:rPr>
      </w:pPr>
      <w:r>
        <w:rPr>
          <w:rFonts w:hint="eastAsia" w:ascii="Times New Roman" w:hAnsi="Times New Roman"/>
          <w:b/>
          <w:bCs/>
          <w:sz w:val="56"/>
          <w:szCs w:val="56"/>
          <w:lang w:val="en-US" w:eastAsia="zh-CN"/>
        </w:rPr>
        <w:t>要</w:t>
      </w:r>
    </w:p>
    <w:p>
      <w:pPr>
        <w:pStyle w:val="10"/>
        <w:jc w:val="center"/>
        <w:rPr>
          <w:rFonts w:hint="eastAsia" w:ascii="Times New Roman" w:hAnsi="Times New Roman"/>
          <w:b/>
          <w:bCs/>
          <w:sz w:val="56"/>
          <w:szCs w:val="56"/>
          <w:lang w:val="en-US" w:eastAsia="zh-CN"/>
        </w:rPr>
      </w:pPr>
      <w:r>
        <w:rPr>
          <w:rFonts w:hint="eastAsia" w:ascii="Times New Roman" w:hAnsi="Times New Roman"/>
          <w:b/>
          <w:bCs/>
          <w:sz w:val="56"/>
          <w:szCs w:val="56"/>
          <w:lang w:val="en-US" w:eastAsia="zh-CN"/>
        </w:rPr>
        <w:t>说</w:t>
      </w:r>
    </w:p>
    <w:p>
      <w:pPr>
        <w:pStyle w:val="10"/>
        <w:jc w:val="center"/>
        <w:rPr>
          <w:rFonts w:hint="eastAsia" w:ascii="Times New Roman" w:hAnsi="Times New Roman"/>
          <w:b/>
          <w:bCs/>
          <w:sz w:val="56"/>
          <w:szCs w:val="56"/>
          <w:lang w:val="en-US" w:eastAsia="zh-CN"/>
        </w:rPr>
      </w:pPr>
      <w:r>
        <w:rPr>
          <w:rFonts w:hint="eastAsia" w:ascii="Times New Roman" w:hAnsi="Times New Roman"/>
          <w:b/>
          <w:bCs/>
          <w:sz w:val="56"/>
          <w:szCs w:val="56"/>
          <w:lang w:val="en-US" w:eastAsia="zh-CN"/>
        </w:rPr>
        <w:t>明</w:t>
      </w:r>
    </w:p>
    <w:p>
      <w:pPr>
        <w:pStyle w:val="10"/>
        <w:jc w:val="center"/>
        <w:rPr>
          <w:rFonts w:hint="eastAsia" w:ascii="Times New Roman" w:hAnsi="Times New Roman"/>
          <w:b/>
          <w:bCs/>
          <w:sz w:val="56"/>
          <w:szCs w:val="56"/>
          <w:lang w:val="en-US" w:eastAsia="zh-CN"/>
        </w:rPr>
      </w:pPr>
      <w:r>
        <w:rPr>
          <w:rFonts w:hint="eastAsia" w:ascii="Times New Roman" w:hAnsi="Times New Roman"/>
          <w:b/>
          <w:bCs/>
          <w:sz w:val="56"/>
          <w:szCs w:val="56"/>
          <w:lang w:val="en-US" w:eastAsia="zh-CN"/>
        </w:rPr>
        <w:t>的</w:t>
      </w:r>
    </w:p>
    <w:p>
      <w:pPr>
        <w:pStyle w:val="10"/>
        <w:jc w:val="center"/>
        <w:rPr>
          <w:rFonts w:hint="eastAsia" w:ascii="Times New Roman" w:hAnsi="Times New Roman"/>
          <w:b/>
          <w:bCs/>
          <w:sz w:val="56"/>
          <w:szCs w:val="56"/>
          <w:lang w:val="en-US" w:eastAsia="zh-CN"/>
        </w:rPr>
      </w:pPr>
      <w:r>
        <w:rPr>
          <w:rFonts w:hint="eastAsia" w:ascii="Times New Roman" w:hAnsi="Times New Roman"/>
          <w:b/>
          <w:bCs/>
          <w:sz w:val="56"/>
          <w:szCs w:val="56"/>
          <w:lang w:val="en-US" w:eastAsia="zh-CN"/>
        </w:rPr>
        <w:t>事</w:t>
      </w:r>
    </w:p>
    <w:p>
      <w:pPr>
        <w:pStyle w:val="10"/>
        <w:jc w:val="center"/>
        <w:rPr>
          <w:rFonts w:hint="eastAsia" w:ascii="Times New Roman" w:hAnsi="Times New Roman"/>
          <w:b/>
          <w:bCs/>
          <w:sz w:val="56"/>
          <w:szCs w:val="56"/>
          <w:lang w:val="en-US" w:eastAsia="zh-CN"/>
        </w:rPr>
      </w:pPr>
      <w:r>
        <w:rPr>
          <w:rFonts w:hint="eastAsia" w:ascii="Times New Roman" w:hAnsi="Times New Roman"/>
          <w:b/>
          <w:bCs/>
          <w:sz w:val="56"/>
          <w:szCs w:val="56"/>
          <w:lang w:val="en-US" w:eastAsia="zh-CN"/>
        </w:rPr>
        <w:t>项</w:t>
      </w:r>
    </w:p>
    <w:p>
      <w:pPr>
        <w:pStyle w:val="10"/>
        <w:jc w:val="center"/>
        <w:rPr>
          <w:rFonts w:hint="eastAsia" w:ascii="Times New Roman" w:hAnsi="Times New Roman"/>
          <w:b/>
          <w:bCs/>
          <w:sz w:val="56"/>
          <w:szCs w:val="56"/>
          <w:lang w:val="en-US" w:eastAsia="zh-CN"/>
        </w:rPr>
      </w:pPr>
    </w:p>
    <w:p>
      <w:pPr>
        <w:pStyle w:val="10"/>
        <w:jc w:val="center"/>
        <w:rPr>
          <w:rFonts w:hint="eastAsia" w:ascii="Times New Roman" w:hAnsi="Times New Roman"/>
          <w:b/>
          <w:bCs/>
          <w:sz w:val="56"/>
          <w:szCs w:val="56"/>
          <w:lang w:val="en-US" w:eastAsia="zh-CN"/>
        </w:rPr>
      </w:pPr>
    </w:p>
    <w:p>
      <w:pPr>
        <w:pStyle w:val="10"/>
        <w:jc w:val="center"/>
        <w:rPr>
          <w:rFonts w:hint="eastAsia" w:ascii="Times New Roman" w:hAnsi="Times New Roman"/>
          <w:b/>
          <w:bCs/>
          <w:sz w:val="56"/>
          <w:szCs w:val="56"/>
          <w:lang w:val="en-US" w:eastAsia="zh-CN"/>
        </w:rPr>
      </w:pPr>
    </w:p>
    <w:p>
      <w:pPr>
        <w:pStyle w:val="10"/>
        <w:jc w:val="center"/>
        <w:rPr>
          <w:rFonts w:hint="eastAsia" w:ascii="Times New Roman" w:hAnsi="Times New Roman"/>
          <w:b/>
          <w:bCs/>
          <w:sz w:val="56"/>
          <w:szCs w:val="56"/>
          <w:lang w:val="en-US" w:eastAsia="zh-CN"/>
        </w:rPr>
      </w:pPr>
    </w:p>
    <w:p>
      <w:pPr>
        <w:pStyle w:val="10"/>
        <w:numPr>
          <w:ilvl w:val="0"/>
          <w:numId w:val="3"/>
        </w:numPr>
        <w:jc w:val="both"/>
        <w:rPr>
          <w:rFonts w:hint="eastAsia" w:ascii="Times New Roman" w:hAnsi="Times New Roman"/>
          <w:b/>
          <w:bCs/>
          <w:sz w:val="28"/>
          <w:szCs w:val="28"/>
          <w:lang w:val="en-US" w:eastAsia="zh-CN"/>
        </w:rPr>
      </w:pPr>
      <w:r>
        <w:rPr>
          <w:rFonts w:hint="eastAsia" w:ascii="Times New Roman" w:hAnsi="Times New Roman"/>
          <w:b/>
          <w:bCs/>
          <w:sz w:val="28"/>
          <w:szCs w:val="28"/>
          <w:lang w:val="en-US" w:eastAsia="zh-CN"/>
        </w:rPr>
        <w:t>环境保护设施设计、施工和验收过程简况</w:t>
      </w:r>
    </w:p>
    <w:p>
      <w:pPr>
        <w:pStyle w:val="10"/>
        <w:numPr>
          <w:ilvl w:val="0"/>
          <w:numId w:val="0"/>
        </w:numPr>
        <w:jc w:val="both"/>
        <w:rPr>
          <w:rFonts w:hint="eastAsia" w:ascii="Times New Roman" w:hAnsi="Times New Roman"/>
          <w:b/>
          <w:bCs/>
          <w:sz w:val="24"/>
          <w:szCs w:val="24"/>
          <w:lang w:val="en-US" w:eastAsia="zh-CN"/>
        </w:rPr>
      </w:pPr>
      <w:r>
        <w:rPr>
          <w:rFonts w:hint="eastAsia" w:ascii="Times New Roman" w:hAnsi="Times New Roman"/>
          <w:b/>
          <w:bCs/>
          <w:sz w:val="24"/>
          <w:szCs w:val="24"/>
          <w:lang w:val="en-US" w:eastAsia="zh-CN"/>
        </w:rPr>
        <w:t>1.1设计简况</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b w:val="0"/>
          <w:bCs w:val="0"/>
          <w:sz w:val="24"/>
          <w:szCs w:val="24"/>
          <w:lang w:val="en-US" w:eastAsia="zh-CN"/>
        </w:rPr>
      </w:pPr>
      <w:r>
        <w:rPr>
          <w:rFonts w:hint="default" w:ascii="Times New Roman" w:hAnsi="Times New Roman"/>
          <w:b w:val="0"/>
          <w:bCs w:val="0"/>
          <w:sz w:val="24"/>
          <w:szCs w:val="24"/>
          <w:lang w:val="en-US" w:eastAsia="zh-CN"/>
        </w:rPr>
        <w:t>建设项目的环境保护设施纳入了初步设计，环境保护设施的设计符合环境保护设计规范的要求，编制了环境保护篇章，落实了防治污染的措施以及环境保护设施投资概算。</w:t>
      </w:r>
    </w:p>
    <w:p>
      <w:pPr>
        <w:pStyle w:val="10"/>
        <w:numPr>
          <w:ilvl w:val="0"/>
          <w:numId w:val="0"/>
        </w:numPr>
        <w:jc w:val="both"/>
        <w:rPr>
          <w:rFonts w:hint="default" w:ascii="Times New Roman" w:hAnsi="Times New Roman"/>
          <w:b/>
          <w:bCs/>
          <w:sz w:val="24"/>
          <w:szCs w:val="24"/>
          <w:lang w:val="en-US" w:eastAsia="zh-CN"/>
        </w:rPr>
      </w:pPr>
      <w:r>
        <w:rPr>
          <w:rFonts w:hint="default" w:ascii="Times New Roman" w:hAnsi="Times New Roman"/>
          <w:b/>
          <w:bCs/>
          <w:sz w:val="24"/>
          <w:szCs w:val="24"/>
          <w:lang w:val="en-US" w:eastAsia="zh-CN"/>
        </w:rPr>
        <w:t>1.2施工简况</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b w:val="0"/>
          <w:bCs w:val="0"/>
          <w:sz w:val="24"/>
          <w:szCs w:val="24"/>
          <w:lang w:val="en-US" w:eastAsia="zh-CN"/>
        </w:rPr>
      </w:pPr>
      <w:r>
        <w:rPr>
          <w:rFonts w:hint="default" w:ascii="Times New Roman" w:hAnsi="Times New Roman"/>
          <w:b w:val="0"/>
          <w:bCs w:val="0"/>
          <w:sz w:val="24"/>
          <w:szCs w:val="24"/>
          <w:lang w:val="en-US" w:eastAsia="zh-CN"/>
        </w:rPr>
        <w:t>将环境保护设施纳入了施工合同，环境保护设施的建设进度和资金得到了保证，按照本项目环境影响报告书</w:t>
      </w:r>
      <w:r>
        <w:rPr>
          <w:rFonts w:hint="eastAsia" w:ascii="Times New Roman" w:hAnsi="Times New Roman"/>
          <w:b w:val="0"/>
          <w:bCs w:val="0"/>
          <w:sz w:val="24"/>
          <w:szCs w:val="24"/>
          <w:lang w:val="en-US" w:eastAsia="zh-CN"/>
        </w:rPr>
        <w:t>（表）</w:t>
      </w:r>
      <w:r>
        <w:rPr>
          <w:rFonts w:hint="default" w:ascii="Times New Roman" w:hAnsi="Times New Roman"/>
          <w:b w:val="0"/>
          <w:bCs w:val="0"/>
          <w:sz w:val="24"/>
          <w:szCs w:val="24"/>
          <w:lang w:val="en-US" w:eastAsia="zh-CN"/>
        </w:rPr>
        <w:t>及其审批部门审批决定的要求安装了污染物治理设备，实施了环境影响登记表及其审批部门审批决定中提出的其他环境保护对策措施。</w:t>
      </w:r>
    </w:p>
    <w:p>
      <w:pPr>
        <w:pStyle w:val="10"/>
        <w:numPr>
          <w:ilvl w:val="0"/>
          <w:numId w:val="0"/>
        </w:numPr>
        <w:jc w:val="both"/>
        <w:rPr>
          <w:rFonts w:hint="default" w:ascii="Times New Roman" w:hAnsi="Times New Roman"/>
          <w:b/>
          <w:bCs/>
          <w:sz w:val="24"/>
          <w:szCs w:val="24"/>
          <w:lang w:val="en-US" w:eastAsia="zh-CN"/>
        </w:rPr>
      </w:pPr>
      <w:r>
        <w:rPr>
          <w:rFonts w:hint="default" w:ascii="Times New Roman" w:hAnsi="Times New Roman"/>
          <w:b/>
          <w:bCs/>
          <w:sz w:val="24"/>
          <w:szCs w:val="24"/>
          <w:lang w:val="en-US" w:eastAsia="zh-CN"/>
        </w:rPr>
        <w:t>1</w:t>
      </w:r>
      <w:r>
        <w:rPr>
          <w:rFonts w:hint="eastAsia" w:ascii="Times New Roman" w:hAnsi="Times New Roman"/>
          <w:b/>
          <w:bCs/>
          <w:sz w:val="24"/>
          <w:szCs w:val="24"/>
          <w:lang w:val="en-US" w:eastAsia="zh-CN"/>
        </w:rPr>
        <w:t>.</w:t>
      </w:r>
      <w:r>
        <w:rPr>
          <w:rFonts w:hint="default" w:ascii="Times New Roman" w:hAnsi="Times New Roman"/>
          <w:b/>
          <w:bCs/>
          <w:sz w:val="24"/>
          <w:szCs w:val="24"/>
          <w:lang w:val="en-US" w:eastAsia="zh-CN"/>
        </w:rPr>
        <w:t>3验收过程简况</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b w:val="0"/>
          <w:bCs w:val="0"/>
          <w:sz w:val="24"/>
          <w:szCs w:val="24"/>
          <w:lang w:val="en-US" w:eastAsia="zh-CN"/>
        </w:rPr>
      </w:pPr>
      <w:r>
        <w:rPr>
          <w:rFonts w:hint="default" w:ascii="Times New Roman" w:hAnsi="Times New Roman"/>
          <w:b w:val="0"/>
          <w:bCs w:val="0"/>
          <w:color w:val="000000"/>
          <w:sz w:val="24"/>
          <w:szCs w:val="24"/>
          <w:lang w:val="en-US" w:eastAsia="zh-CN"/>
        </w:rPr>
        <w:t>项目</w:t>
      </w:r>
      <w:r>
        <w:rPr>
          <w:rFonts w:hint="eastAsia" w:ascii="Times New Roman" w:hAnsi="Times New Roman"/>
          <w:b w:val="0"/>
          <w:bCs w:val="0"/>
          <w:color w:val="000000"/>
          <w:sz w:val="24"/>
          <w:szCs w:val="24"/>
          <w:lang w:val="en-US" w:eastAsia="zh-CN"/>
        </w:rPr>
        <w:t>在</w:t>
      </w:r>
      <w:r>
        <w:rPr>
          <w:rFonts w:hint="eastAsia" w:cs="黑体"/>
          <w:color w:val="000000"/>
          <w:sz w:val="24"/>
          <w:szCs w:val="24"/>
          <w:highlight w:val="none"/>
          <w:lang w:eastAsia="zh-CN"/>
        </w:rPr>
        <w:t>200</w:t>
      </w:r>
      <w:r>
        <w:rPr>
          <w:rFonts w:hint="eastAsia" w:cs="黑体"/>
          <w:color w:val="000000"/>
          <w:sz w:val="24"/>
          <w:szCs w:val="24"/>
          <w:highlight w:val="none"/>
          <w:lang w:val="en-US" w:eastAsia="zh-CN"/>
        </w:rPr>
        <w:t>7</w:t>
      </w:r>
      <w:r>
        <w:rPr>
          <w:rFonts w:hint="eastAsia" w:cs="黑体"/>
          <w:color w:val="000000"/>
          <w:sz w:val="24"/>
          <w:szCs w:val="24"/>
          <w:highlight w:val="none"/>
          <w:lang w:eastAsia="zh-CN"/>
        </w:rPr>
        <w:t>年4月</w:t>
      </w:r>
      <w:r>
        <w:rPr>
          <w:rFonts w:hint="default" w:ascii="Times New Roman" w:hAnsi="Times New Roman"/>
          <w:b w:val="0"/>
          <w:bCs w:val="0"/>
          <w:color w:val="000000"/>
          <w:sz w:val="24"/>
          <w:szCs w:val="24"/>
          <w:lang w:val="en-US" w:eastAsia="zh-CN"/>
        </w:rPr>
        <w:t>开始调试运行，于</w:t>
      </w:r>
      <w:r>
        <w:rPr>
          <w:rFonts w:hint="default" w:ascii="Times New Roman" w:hAnsi="Times New Roman" w:eastAsia="宋体" w:cs="宋体"/>
          <w:b w:val="0"/>
          <w:bCs w:val="0"/>
          <w:color w:val="000000"/>
          <w:kern w:val="2"/>
          <w:sz w:val="24"/>
          <w:szCs w:val="24"/>
          <w:lang w:val="en-US" w:eastAsia="zh-CN" w:bidi="ar"/>
        </w:rPr>
        <w:t>201</w:t>
      </w:r>
      <w:r>
        <w:rPr>
          <w:rFonts w:hint="eastAsia" w:ascii="Times New Roman" w:hAnsi="Times New Roman" w:eastAsia="宋体" w:cs="宋体"/>
          <w:b w:val="0"/>
          <w:bCs w:val="0"/>
          <w:color w:val="000000"/>
          <w:kern w:val="2"/>
          <w:sz w:val="24"/>
          <w:szCs w:val="24"/>
          <w:lang w:val="en-US" w:eastAsia="zh-CN" w:bidi="ar"/>
        </w:rPr>
        <w:t>9年9月20日</w:t>
      </w:r>
      <w:r>
        <w:rPr>
          <w:rFonts w:hint="default" w:ascii="Times New Roman" w:hAnsi="Times New Roman"/>
          <w:b w:val="0"/>
          <w:bCs w:val="0"/>
          <w:color w:val="000000"/>
          <w:sz w:val="24"/>
          <w:szCs w:val="24"/>
          <w:highlight w:val="none"/>
          <w:lang w:val="en-US" w:eastAsia="zh-CN"/>
        </w:rPr>
        <w:t>委托</w:t>
      </w:r>
      <w:r>
        <w:rPr>
          <w:rFonts w:hint="eastAsia" w:ascii="Times New Roman" w:hAnsi="Times New Roman"/>
          <w:b w:val="0"/>
          <w:bCs w:val="0"/>
          <w:color w:val="000000"/>
          <w:sz w:val="24"/>
          <w:szCs w:val="24"/>
          <w:highlight w:val="none"/>
          <w:lang w:val="en-US" w:eastAsia="zh-CN"/>
        </w:rPr>
        <w:t>安徽禾美环保集团有限公司</w:t>
      </w:r>
      <w:r>
        <w:rPr>
          <w:rFonts w:hint="default" w:ascii="Times New Roman" w:hAnsi="Times New Roman"/>
          <w:b w:val="0"/>
          <w:bCs w:val="0"/>
          <w:color w:val="000000"/>
          <w:sz w:val="24"/>
          <w:szCs w:val="24"/>
          <w:highlight w:val="none"/>
          <w:lang w:val="en-US" w:eastAsia="zh-CN"/>
        </w:rPr>
        <w:t>对本项目进行竣工环境保护验收。接受委托后，</w:t>
      </w:r>
      <w:r>
        <w:rPr>
          <w:rFonts w:hint="eastAsia" w:ascii="Times New Roman" w:hAnsi="Times New Roman"/>
          <w:b w:val="0"/>
          <w:bCs w:val="0"/>
          <w:color w:val="000000"/>
          <w:sz w:val="24"/>
          <w:szCs w:val="24"/>
          <w:highlight w:val="none"/>
          <w:lang w:val="en-US" w:eastAsia="zh-CN"/>
        </w:rPr>
        <w:t>安徽禾美环保集团有限公司</w:t>
      </w:r>
      <w:r>
        <w:rPr>
          <w:rFonts w:hint="default" w:ascii="Times New Roman" w:hAnsi="Times New Roman"/>
          <w:b w:val="0"/>
          <w:bCs w:val="0"/>
          <w:color w:val="000000"/>
          <w:sz w:val="24"/>
          <w:szCs w:val="24"/>
          <w:highlight w:val="none"/>
          <w:lang w:val="en-US" w:eastAsia="zh-CN"/>
        </w:rPr>
        <w:t>于20</w:t>
      </w:r>
      <w:r>
        <w:rPr>
          <w:rFonts w:hint="eastAsia" w:ascii="Times New Roman" w:hAnsi="Times New Roman"/>
          <w:b w:val="0"/>
          <w:bCs w:val="0"/>
          <w:color w:val="000000"/>
          <w:sz w:val="24"/>
          <w:szCs w:val="24"/>
          <w:highlight w:val="none"/>
          <w:lang w:val="en-US" w:eastAsia="zh-CN"/>
        </w:rPr>
        <w:t>20</w:t>
      </w:r>
      <w:r>
        <w:rPr>
          <w:rFonts w:hint="default" w:ascii="Times New Roman" w:hAnsi="Times New Roman"/>
          <w:b w:val="0"/>
          <w:bCs w:val="0"/>
          <w:color w:val="000000"/>
          <w:sz w:val="24"/>
          <w:szCs w:val="24"/>
          <w:highlight w:val="none"/>
          <w:lang w:val="en-US" w:eastAsia="zh-CN"/>
        </w:rPr>
        <w:t>年</w:t>
      </w:r>
      <w:r>
        <w:rPr>
          <w:rFonts w:hint="eastAsia" w:ascii="Times New Roman" w:hAnsi="Times New Roman"/>
          <w:b w:val="0"/>
          <w:bCs w:val="0"/>
          <w:color w:val="000000"/>
          <w:sz w:val="24"/>
          <w:szCs w:val="24"/>
          <w:highlight w:val="none"/>
          <w:lang w:val="en-US" w:eastAsia="zh-CN"/>
        </w:rPr>
        <w:t>1</w:t>
      </w:r>
      <w:r>
        <w:rPr>
          <w:rFonts w:hint="default" w:ascii="Times New Roman" w:hAnsi="Times New Roman"/>
          <w:b w:val="0"/>
          <w:bCs w:val="0"/>
          <w:color w:val="000000"/>
          <w:sz w:val="24"/>
          <w:szCs w:val="24"/>
          <w:highlight w:val="none"/>
          <w:lang w:val="en-US" w:eastAsia="zh-CN"/>
        </w:rPr>
        <w:t>月对该建设项目主体工程、环保设施运行、污染物排放、环境管理等内容进行实地勘察，根据相关技术资料，编制了项目竣工环保验收监</w:t>
      </w:r>
      <w:r>
        <w:rPr>
          <w:rFonts w:hint="default" w:ascii="Times New Roman" w:hAnsi="Times New Roman"/>
          <w:b w:val="0"/>
          <w:bCs w:val="0"/>
          <w:sz w:val="24"/>
          <w:szCs w:val="24"/>
          <w:highlight w:val="none"/>
          <w:lang w:val="en-US" w:eastAsia="zh-CN"/>
        </w:rPr>
        <w:t>测方案，</w:t>
      </w:r>
      <w:r>
        <w:rPr>
          <w:rFonts w:hint="eastAsia" w:ascii="Times New Roman" w:hAnsi="Times New Roman" w:eastAsia="宋体" w:cs="宋体"/>
          <w:b w:val="0"/>
          <w:bCs w:val="0"/>
          <w:color w:val="000000"/>
          <w:kern w:val="2"/>
          <w:sz w:val="24"/>
          <w:szCs w:val="24"/>
          <w:lang w:val="en-US" w:eastAsia="zh-CN" w:bidi="ar"/>
        </w:rPr>
        <w:t>2020年5月6日-7日</w:t>
      </w:r>
      <w:r>
        <w:rPr>
          <w:rFonts w:hint="default" w:ascii="Times New Roman" w:hAnsi="Times New Roman"/>
          <w:b w:val="0"/>
          <w:bCs w:val="0"/>
          <w:sz w:val="24"/>
          <w:szCs w:val="24"/>
          <w:highlight w:val="none"/>
          <w:lang w:val="en-US" w:eastAsia="zh-CN"/>
        </w:rPr>
        <w:t>进行了现场监测。根据环保设施监测结果、运行落实情况和相关文件技术资料，</w:t>
      </w:r>
      <w:r>
        <w:rPr>
          <w:rFonts w:hint="eastAsia" w:ascii="Times New Roman" w:hAnsi="Times New Roman"/>
          <w:b w:val="0"/>
          <w:bCs w:val="0"/>
          <w:sz w:val="24"/>
          <w:szCs w:val="24"/>
          <w:highlight w:val="none"/>
          <w:lang w:val="en-US" w:eastAsia="zh-CN"/>
        </w:rPr>
        <w:t>安徽禾美环保集团有限公司</w:t>
      </w:r>
      <w:r>
        <w:rPr>
          <w:rFonts w:hint="default" w:ascii="Times New Roman" w:hAnsi="Times New Roman"/>
          <w:b w:val="0"/>
          <w:bCs w:val="0"/>
          <w:sz w:val="24"/>
          <w:szCs w:val="24"/>
          <w:lang w:val="en-US" w:eastAsia="zh-CN"/>
        </w:rPr>
        <w:t>编制本项目竣工环保验收监测报告表。</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b w:val="0"/>
          <w:bCs w:val="0"/>
          <w:sz w:val="24"/>
          <w:szCs w:val="24"/>
          <w:lang w:val="en-US" w:eastAsia="zh-CN"/>
        </w:rPr>
      </w:pPr>
      <w:r>
        <w:rPr>
          <w:rFonts w:hint="default" w:ascii="Times New Roman" w:hAnsi="Times New Roman"/>
          <w:b w:val="0"/>
          <w:bCs w:val="0"/>
          <w:sz w:val="24"/>
          <w:szCs w:val="24"/>
          <w:highlight w:val="none"/>
          <w:lang w:val="en-US" w:eastAsia="zh-CN"/>
        </w:rPr>
        <w:t>20</w:t>
      </w:r>
      <w:r>
        <w:rPr>
          <w:rFonts w:hint="eastAsia" w:ascii="Times New Roman" w:hAnsi="Times New Roman"/>
          <w:b w:val="0"/>
          <w:bCs w:val="0"/>
          <w:sz w:val="24"/>
          <w:szCs w:val="24"/>
          <w:highlight w:val="none"/>
          <w:lang w:val="en-US" w:eastAsia="zh-CN"/>
        </w:rPr>
        <w:t>20</w:t>
      </w:r>
      <w:r>
        <w:rPr>
          <w:rFonts w:hint="default" w:ascii="Times New Roman" w:hAnsi="Times New Roman"/>
          <w:b w:val="0"/>
          <w:bCs w:val="0"/>
          <w:sz w:val="24"/>
          <w:szCs w:val="24"/>
          <w:highlight w:val="none"/>
          <w:lang w:val="en-US" w:eastAsia="zh-CN"/>
        </w:rPr>
        <w:t>年</w:t>
      </w:r>
      <w:r>
        <w:rPr>
          <w:rFonts w:hint="eastAsia" w:ascii="Times New Roman" w:hAnsi="Times New Roman"/>
          <w:b w:val="0"/>
          <w:bCs w:val="0"/>
          <w:sz w:val="24"/>
          <w:szCs w:val="24"/>
          <w:highlight w:val="none"/>
          <w:lang w:val="en-US" w:eastAsia="zh-CN"/>
        </w:rPr>
        <w:t>6</w:t>
      </w:r>
      <w:r>
        <w:rPr>
          <w:rFonts w:hint="default" w:ascii="Times New Roman" w:hAnsi="Times New Roman"/>
          <w:b w:val="0"/>
          <w:bCs w:val="0"/>
          <w:sz w:val="24"/>
          <w:szCs w:val="24"/>
          <w:highlight w:val="none"/>
          <w:lang w:val="en-US" w:eastAsia="zh-CN"/>
        </w:rPr>
        <w:t>月</w:t>
      </w:r>
      <w:r>
        <w:rPr>
          <w:rFonts w:hint="eastAsia" w:ascii="Times New Roman" w:hAnsi="Times New Roman"/>
          <w:b w:val="0"/>
          <w:bCs w:val="0"/>
          <w:sz w:val="24"/>
          <w:szCs w:val="24"/>
          <w:highlight w:val="none"/>
          <w:lang w:val="en-US" w:eastAsia="zh-CN"/>
        </w:rPr>
        <w:t>24</w:t>
      </w:r>
      <w:r>
        <w:rPr>
          <w:rFonts w:hint="default" w:ascii="Times New Roman" w:hAnsi="Times New Roman"/>
          <w:b w:val="0"/>
          <w:bCs w:val="0"/>
          <w:sz w:val="24"/>
          <w:szCs w:val="24"/>
          <w:highlight w:val="none"/>
          <w:lang w:val="en-US" w:eastAsia="zh-CN"/>
        </w:rPr>
        <w:t>日，中国石化销售有限</w:t>
      </w:r>
      <w:r>
        <w:rPr>
          <w:rFonts w:hint="eastAsia" w:ascii="Times New Roman" w:hAnsi="Times New Roman"/>
          <w:b w:val="0"/>
          <w:bCs w:val="0"/>
          <w:sz w:val="24"/>
          <w:szCs w:val="24"/>
          <w:highlight w:val="none"/>
          <w:lang w:val="en-US" w:eastAsia="zh-CN"/>
        </w:rPr>
        <w:t>公司安徽合肥</w:t>
      </w:r>
      <w:r>
        <w:rPr>
          <w:rFonts w:hint="default" w:ascii="Times New Roman" w:hAnsi="Times New Roman"/>
          <w:b w:val="0"/>
          <w:bCs w:val="0"/>
          <w:sz w:val="24"/>
          <w:szCs w:val="24"/>
          <w:highlight w:val="none"/>
          <w:lang w:val="en-US" w:eastAsia="zh-CN"/>
        </w:rPr>
        <w:t>石油分公司在</w:t>
      </w:r>
      <w:r>
        <w:rPr>
          <w:rFonts w:hint="eastAsia" w:ascii="Times New Roman" w:hAnsi="Times New Roman"/>
          <w:b w:val="0"/>
          <w:bCs w:val="0"/>
          <w:sz w:val="24"/>
          <w:szCs w:val="24"/>
          <w:highlight w:val="none"/>
          <w:lang w:val="en-US" w:eastAsia="zh-CN"/>
        </w:rPr>
        <w:t>合肥</w:t>
      </w:r>
      <w:r>
        <w:rPr>
          <w:rFonts w:hint="default" w:ascii="Times New Roman" w:hAnsi="Times New Roman"/>
          <w:b w:val="0"/>
          <w:bCs w:val="0"/>
          <w:sz w:val="24"/>
          <w:szCs w:val="24"/>
          <w:highlight w:val="none"/>
          <w:lang w:val="en-US" w:eastAsia="zh-CN"/>
        </w:rPr>
        <w:t>市</w:t>
      </w:r>
      <w:r>
        <w:rPr>
          <w:rFonts w:hint="default" w:ascii="Times New Roman" w:hAnsi="Times New Roman"/>
          <w:b w:val="0"/>
          <w:bCs w:val="0"/>
          <w:sz w:val="24"/>
          <w:szCs w:val="24"/>
          <w:lang w:val="en-US" w:eastAsia="zh-CN"/>
        </w:rPr>
        <w:t>组织召开了竣工环境保护验收会，会议结束后，中国石化销售有限公司安徽合肥石油分公司出具了本项目工环境保护验收意见，结论为:</w:t>
      </w:r>
      <w:r>
        <w:rPr>
          <w:rFonts w:hint="eastAsia" w:ascii="Times New Roman" w:hAnsi="Times New Roman" w:eastAsia="宋体" w:cs="Times New Roman"/>
          <w:sz w:val="24"/>
          <w:szCs w:val="24"/>
          <w:lang w:val="en-US" w:eastAsia="zh-CN"/>
        </w:rPr>
        <w:t>中国石化销售股份有限公司安徽合肥新安江加油站项目</w:t>
      </w:r>
      <w:r>
        <w:rPr>
          <w:rFonts w:hint="default" w:ascii="Times New Roman" w:hAnsi="Times New Roman"/>
          <w:b w:val="0"/>
          <w:bCs w:val="0"/>
          <w:sz w:val="24"/>
          <w:szCs w:val="24"/>
          <w:lang w:val="en-US" w:eastAsia="zh-CN"/>
        </w:rPr>
        <w:t>执行了环境影响评价制度和环保“三同时”制度，基本按照环评及批复的要求落实了污染防治措施，主要污染物达标排放。不存在《建设项目竣工环境保护验收質行办法》中九条不予验收的情形，项目竣工环境保护验收合格。</w:t>
      </w:r>
    </w:p>
    <w:p>
      <w:pPr>
        <w:pStyle w:val="10"/>
        <w:numPr>
          <w:ilvl w:val="0"/>
          <w:numId w:val="0"/>
        </w:numPr>
        <w:jc w:val="both"/>
        <w:rPr>
          <w:rFonts w:hint="default" w:ascii="Times New Roman" w:hAnsi="Times New Roman"/>
          <w:b/>
          <w:bCs/>
          <w:sz w:val="24"/>
          <w:szCs w:val="24"/>
          <w:lang w:val="en-US" w:eastAsia="zh-CN"/>
        </w:rPr>
      </w:pPr>
      <w:r>
        <w:rPr>
          <w:rFonts w:hint="default" w:ascii="Times New Roman" w:hAnsi="Times New Roman"/>
          <w:b/>
          <w:bCs/>
          <w:sz w:val="24"/>
          <w:szCs w:val="24"/>
          <w:lang w:val="en-US" w:eastAsia="zh-CN"/>
        </w:rPr>
        <w:t>1.4公众反馈意见及处理情况</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无。</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kern w:val="0"/>
          <w:sz w:val="24"/>
          <w:szCs w:val="24"/>
          <w:lang w:val="en-US" w:eastAsia="zh-CN" w:bidi="ar"/>
        </w:rPr>
      </w:pPr>
    </w:p>
    <w:p>
      <w:pPr>
        <w:pStyle w:val="10"/>
        <w:numPr>
          <w:ilvl w:val="0"/>
          <w:numId w:val="0"/>
        </w:numPr>
        <w:jc w:val="both"/>
        <w:rPr>
          <w:rFonts w:hint="default" w:ascii="Times New Roman" w:hAnsi="Times New Roman"/>
          <w:b/>
          <w:bCs/>
          <w:sz w:val="24"/>
          <w:szCs w:val="24"/>
          <w:lang w:val="en-US" w:eastAsia="zh-CN"/>
        </w:rPr>
      </w:pPr>
    </w:p>
    <w:p>
      <w:pPr>
        <w:pStyle w:val="10"/>
        <w:numPr>
          <w:ilvl w:val="0"/>
          <w:numId w:val="0"/>
        </w:numPr>
        <w:jc w:val="both"/>
        <w:rPr>
          <w:rFonts w:hint="default" w:ascii="Times New Roman" w:hAnsi="Times New Roman"/>
          <w:b/>
          <w:bCs/>
          <w:sz w:val="24"/>
          <w:szCs w:val="24"/>
          <w:lang w:val="en-US" w:eastAsia="zh-CN"/>
        </w:rPr>
      </w:pPr>
    </w:p>
    <w:p>
      <w:pPr>
        <w:pStyle w:val="10"/>
        <w:numPr>
          <w:ilvl w:val="0"/>
          <w:numId w:val="0"/>
        </w:numPr>
        <w:jc w:val="both"/>
        <w:rPr>
          <w:rFonts w:hint="default" w:ascii="Times New Roman" w:hAnsi="Times New Roman"/>
          <w:b/>
          <w:bCs/>
          <w:sz w:val="24"/>
          <w:szCs w:val="24"/>
          <w:lang w:val="en-US" w:eastAsia="zh-CN"/>
        </w:rPr>
      </w:pPr>
    </w:p>
    <w:p>
      <w:pPr>
        <w:pStyle w:val="10"/>
        <w:numPr>
          <w:ilvl w:val="0"/>
          <w:numId w:val="0"/>
        </w:numPr>
        <w:jc w:val="both"/>
        <w:rPr>
          <w:rFonts w:hint="default" w:ascii="Times New Roman" w:hAnsi="Times New Roman"/>
          <w:b/>
          <w:bCs/>
          <w:sz w:val="24"/>
          <w:szCs w:val="24"/>
          <w:lang w:val="en-US" w:eastAsia="zh-CN"/>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b w:val="0"/>
          <w:bCs w:val="0"/>
          <w:sz w:val="24"/>
          <w:szCs w:val="24"/>
          <w:lang w:val="en-US" w:eastAsia="zh-CN"/>
        </w:rPr>
      </w:pPr>
      <w:r>
        <w:rPr>
          <w:rFonts w:hint="default" w:ascii="Times New Roman" w:hAnsi="Times New Roman" w:eastAsia="宋体" w:cs="Times New Roman"/>
          <w:b/>
          <w:bCs/>
          <w:kern w:val="0"/>
          <w:sz w:val="28"/>
          <w:szCs w:val="28"/>
          <w:lang w:val="en-US" w:eastAsia="zh-CN" w:bidi="ar"/>
        </w:rPr>
        <w:t>2环境保护措施的落实情况</w:t>
      </w:r>
      <w:r>
        <w:rPr>
          <w:rFonts w:hint="default" w:ascii="Times New Roman" w:hAnsi="Times New Roman" w:eastAsia="宋体" w:cs="Times New Roman"/>
          <w:kern w:val="0"/>
          <w:sz w:val="24"/>
          <w:szCs w:val="24"/>
          <w:lang w:val="en-US" w:eastAsia="zh-CN" w:bidi="ar"/>
        </w:rPr>
        <w:br w:type="textWrapping"/>
      </w:r>
      <w:r>
        <w:rPr>
          <w:rFonts w:hint="default" w:ascii="Times New Roman" w:hAnsi="Times New Roman" w:eastAsia="宋体" w:cs="Times New Roman"/>
          <w:b/>
          <w:bCs/>
          <w:kern w:val="0"/>
          <w:sz w:val="24"/>
          <w:szCs w:val="24"/>
          <w:lang w:val="en-US" w:eastAsia="zh-CN" w:bidi="ar-SA"/>
        </w:rPr>
        <w:t>2.1</w:t>
      </w:r>
      <w:r>
        <w:rPr>
          <w:rFonts w:hint="eastAsia" w:ascii="Times New Roman" w:hAnsi="Times New Roman" w:eastAsia="宋体" w:cs="Times New Roman"/>
          <w:b/>
          <w:bCs/>
          <w:kern w:val="0"/>
          <w:sz w:val="24"/>
          <w:szCs w:val="24"/>
          <w:lang w:val="en-US" w:eastAsia="zh-CN" w:bidi="ar-SA"/>
        </w:rPr>
        <w:t>制度</w:t>
      </w:r>
      <w:r>
        <w:rPr>
          <w:rFonts w:hint="default" w:ascii="Times New Roman" w:hAnsi="Times New Roman" w:eastAsia="宋体" w:cs="Times New Roman"/>
          <w:b/>
          <w:bCs/>
          <w:kern w:val="0"/>
          <w:sz w:val="24"/>
          <w:szCs w:val="24"/>
          <w:lang w:val="en-US" w:eastAsia="zh-CN" w:bidi="ar-SA"/>
        </w:rPr>
        <w:t>措施落实情况</w:t>
      </w:r>
      <w:r>
        <w:rPr>
          <w:rFonts w:hint="default" w:ascii="Times New Roman" w:hAnsi="Times New Roman" w:eastAsia="宋体" w:cs="Times New Roman"/>
          <w:kern w:val="0"/>
          <w:sz w:val="24"/>
          <w:szCs w:val="24"/>
          <w:lang w:val="en-US" w:eastAsia="zh-CN" w:bidi="ar"/>
        </w:rPr>
        <w:br w:type="textWrapping"/>
      </w:r>
      <w:r>
        <w:rPr>
          <w:rFonts w:hint="default" w:ascii="Times New Roman" w:hAnsi="Times New Roman" w:eastAsia="宋体" w:cs="Times New Roman"/>
          <w:b/>
          <w:bCs/>
          <w:kern w:val="0"/>
          <w:sz w:val="24"/>
          <w:szCs w:val="24"/>
          <w:lang w:val="en-US" w:eastAsia="zh-CN" w:bidi="ar"/>
        </w:rPr>
        <w:t>2.1.1环保组织机构及规章制度</w:t>
      </w:r>
      <w:r>
        <w:rPr>
          <w:rFonts w:hint="default" w:ascii="Times New Roman" w:hAnsi="Times New Roman" w:eastAsia="宋体" w:cs="Times New Roman"/>
          <w:kern w:val="0"/>
          <w:sz w:val="24"/>
          <w:szCs w:val="24"/>
          <w:lang w:val="en-US" w:eastAsia="zh-CN" w:bidi="ar"/>
        </w:rPr>
        <w:br w:type="textWrapping"/>
      </w:r>
      <w:r>
        <w:rPr>
          <w:rFonts w:hint="eastAsia" w:ascii="Times New Roman" w:hAnsi="Times New Roman" w:eastAsia="宋体" w:cs="Times New Roman"/>
          <w:kern w:val="0"/>
          <w:sz w:val="24"/>
          <w:szCs w:val="24"/>
          <w:lang w:val="en-US" w:eastAsia="zh-CN" w:bidi="ar"/>
        </w:rPr>
        <w:t xml:space="preserve">   </w:t>
      </w:r>
      <w:r>
        <w:rPr>
          <w:rFonts w:hint="default" w:ascii="Times New Roman" w:hAnsi="Times New Roman"/>
          <w:b w:val="0"/>
          <w:bCs w:val="0"/>
          <w:sz w:val="24"/>
          <w:szCs w:val="24"/>
          <w:lang w:val="en-US" w:eastAsia="zh-CN"/>
        </w:rPr>
        <w:t>建设单位成立了专门的环保组织机构，由各部门负责人对部门环保工作负总责。</w:t>
      </w:r>
      <w:r>
        <w:rPr>
          <w:rFonts w:hint="default" w:ascii="Times New Roman" w:hAnsi="Times New Roman"/>
          <w:b w:val="0"/>
          <w:bCs w:val="0"/>
          <w:sz w:val="24"/>
          <w:szCs w:val="24"/>
          <w:lang w:val="en-US" w:eastAsia="zh-CN"/>
        </w:rPr>
        <w:br w:type="textWrapping"/>
      </w:r>
      <w:r>
        <w:rPr>
          <w:rFonts w:hint="eastAsia" w:ascii="Times New Roman" w:hAnsi="Times New Roman"/>
          <w:b w:val="0"/>
          <w:bCs w:val="0"/>
          <w:sz w:val="24"/>
          <w:szCs w:val="24"/>
          <w:lang w:val="en-US" w:eastAsia="zh-CN"/>
        </w:rPr>
        <w:t xml:space="preserve">  （1）</w:t>
      </w:r>
      <w:r>
        <w:rPr>
          <w:rFonts w:hint="default" w:ascii="Times New Roman" w:hAnsi="Times New Roman"/>
          <w:b w:val="0"/>
          <w:bCs w:val="0"/>
          <w:sz w:val="24"/>
          <w:szCs w:val="24"/>
          <w:lang w:val="en-US" w:eastAsia="zh-CN"/>
        </w:rPr>
        <w:t>省公司HSE委员会是安微石油环境保护方针政策的决策机构，负责组织贯彻落实国家和地方环境保护方面的法律法规、政策、标准和集团公司的各项环保要求</w:t>
      </w:r>
      <w:r>
        <w:rPr>
          <w:rFonts w:hint="eastAsia" w:ascii="Times New Roman" w:hAnsi="Times New Roman"/>
          <w:b w:val="0"/>
          <w:bCs w:val="0"/>
          <w:sz w:val="24"/>
          <w:szCs w:val="24"/>
          <w:lang w:val="en-US" w:eastAsia="zh-CN"/>
        </w:rPr>
        <w:t>：</w:t>
      </w:r>
      <w:r>
        <w:rPr>
          <w:rFonts w:hint="default" w:ascii="Times New Roman" w:hAnsi="Times New Roman"/>
          <w:b w:val="0"/>
          <w:bCs w:val="0"/>
          <w:sz w:val="24"/>
          <w:szCs w:val="24"/>
          <w:lang w:val="en-US" w:eastAsia="zh-CN"/>
        </w:rPr>
        <w:t>制定公司环境保护工作的方针:审定公同的环保发展规划和有关制度、章程、标准</w:t>
      </w:r>
      <w:r>
        <w:rPr>
          <w:rFonts w:hint="eastAsia" w:ascii="Times New Roman" w:hAnsi="Times New Roman"/>
          <w:b w:val="0"/>
          <w:bCs w:val="0"/>
          <w:sz w:val="24"/>
          <w:szCs w:val="24"/>
          <w:lang w:val="en-US" w:eastAsia="zh-CN"/>
        </w:rPr>
        <w:t>：</w:t>
      </w:r>
      <w:r>
        <w:rPr>
          <w:rFonts w:hint="default" w:ascii="Times New Roman" w:hAnsi="Times New Roman"/>
          <w:b w:val="0"/>
          <w:bCs w:val="0"/>
          <w:sz w:val="24"/>
          <w:szCs w:val="24"/>
          <w:lang w:val="en-US" w:eastAsia="zh-CN"/>
        </w:rPr>
        <w:t>协调解决公司有关环保的计划、设计、建设、生产经营等重大问题</w:t>
      </w:r>
      <w:r>
        <w:rPr>
          <w:rFonts w:hint="eastAsia" w:ascii="Times New Roman" w:hAnsi="Times New Roman"/>
          <w:b w:val="0"/>
          <w:bCs w:val="0"/>
          <w:sz w:val="24"/>
          <w:szCs w:val="24"/>
          <w:lang w:val="en-US" w:eastAsia="zh-CN"/>
        </w:rPr>
        <w:t>：</w:t>
      </w:r>
      <w:r>
        <w:rPr>
          <w:rFonts w:hint="default" w:ascii="Times New Roman" w:hAnsi="Times New Roman"/>
          <w:b w:val="0"/>
          <w:bCs w:val="0"/>
          <w:sz w:val="24"/>
          <w:szCs w:val="24"/>
          <w:lang w:val="en-US" w:eastAsia="zh-CN"/>
        </w:rPr>
        <w:t>监督公可各部门、各单位环保工作的执行情况</w:t>
      </w:r>
      <w:r>
        <w:rPr>
          <w:rFonts w:hint="eastAsia" w:ascii="Times New Roman" w:hAnsi="Times New Roman"/>
          <w:b w:val="0"/>
          <w:bCs w:val="0"/>
          <w:sz w:val="24"/>
          <w:szCs w:val="24"/>
          <w:lang w:val="en-US" w:eastAsia="zh-CN"/>
        </w:rPr>
        <w:t>；</w:t>
      </w:r>
      <w:r>
        <w:rPr>
          <w:rFonts w:hint="default" w:ascii="Times New Roman" w:hAnsi="Times New Roman"/>
          <w:b w:val="0"/>
          <w:bCs w:val="0"/>
          <w:sz w:val="24"/>
          <w:szCs w:val="24"/>
          <w:lang w:val="en-US" w:eastAsia="zh-CN"/>
        </w:rPr>
        <w:t>审定环境事件的处理意见。</w:t>
      </w:r>
      <w:r>
        <w:rPr>
          <w:rFonts w:hint="default" w:ascii="Times New Roman" w:hAnsi="Times New Roman"/>
          <w:b w:val="0"/>
          <w:bCs w:val="0"/>
          <w:sz w:val="24"/>
          <w:szCs w:val="24"/>
          <w:lang w:val="en-US" w:eastAsia="zh-CN"/>
        </w:rPr>
        <w:br w:type="textWrapping"/>
      </w:r>
      <w:r>
        <w:rPr>
          <w:rFonts w:hint="eastAsia" w:ascii="Times New Roman" w:hAnsi="Times New Roman"/>
          <w:b w:val="0"/>
          <w:bCs w:val="0"/>
          <w:sz w:val="24"/>
          <w:szCs w:val="24"/>
          <w:lang w:val="en-US" w:eastAsia="zh-CN"/>
        </w:rPr>
        <w:t xml:space="preserve">    </w:t>
      </w:r>
      <w:r>
        <w:rPr>
          <w:rFonts w:hint="default" w:ascii="Times New Roman" w:hAnsi="Times New Roman"/>
          <w:b w:val="0"/>
          <w:bCs w:val="0"/>
          <w:sz w:val="24"/>
          <w:szCs w:val="24"/>
          <w:lang w:val="en-US" w:eastAsia="zh-CN"/>
        </w:rPr>
        <w:t>各级HSE专业分委会是本专业(线条)环境保护工作的管理主体，负责对本专业(线条)环境保护工作进行监督和管理。</w:t>
      </w:r>
      <w:r>
        <w:rPr>
          <w:rFonts w:hint="default" w:ascii="Times New Roman" w:hAnsi="Times New Roman"/>
          <w:b w:val="0"/>
          <w:bCs w:val="0"/>
          <w:sz w:val="24"/>
          <w:szCs w:val="24"/>
          <w:lang w:val="en-US" w:eastAsia="zh-CN"/>
        </w:rPr>
        <w:br w:type="textWrapping"/>
      </w:r>
      <w:r>
        <w:rPr>
          <w:rFonts w:hint="eastAsia" w:ascii="Times New Roman" w:hAnsi="Times New Roman"/>
          <w:b w:val="0"/>
          <w:bCs w:val="0"/>
          <w:sz w:val="24"/>
          <w:szCs w:val="24"/>
          <w:lang w:val="en-US" w:eastAsia="zh-CN"/>
        </w:rPr>
        <w:t xml:space="preserve">   （2）</w:t>
      </w:r>
      <w:r>
        <w:rPr>
          <w:rFonts w:hint="default" w:ascii="Times New Roman" w:hAnsi="Times New Roman"/>
          <w:b w:val="0"/>
          <w:bCs w:val="0"/>
          <w:sz w:val="24"/>
          <w:szCs w:val="24"/>
          <w:lang w:val="en-US" w:eastAsia="zh-CN"/>
        </w:rPr>
        <w:t>省公司HSE委员会办公室设在安全设备处，在公司HSE管理委员会领导下开展工作，对环保工作实行统一管理，其主要职责为</w:t>
      </w:r>
      <w:r>
        <w:rPr>
          <w:rFonts w:hint="eastAsia" w:ascii="Times New Roman" w:hAnsi="Times New Roman"/>
          <w:b w:val="0"/>
          <w:bCs w:val="0"/>
          <w:sz w:val="24"/>
          <w:szCs w:val="24"/>
          <w:lang w:val="en-US" w:eastAsia="zh-CN"/>
        </w:rPr>
        <w:t>：</w:t>
      </w:r>
      <w:r>
        <w:rPr>
          <w:rFonts w:hint="default" w:ascii="Times New Roman" w:hAnsi="Times New Roman"/>
          <w:b w:val="0"/>
          <w:bCs w:val="0"/>
          <w:sz w:val="24"/>
          <w:szCs w:val="24"/>
          <w:lang w:val="en-US" w:eastAsia="zh-CN"/>
        </w:rPr>
        <w:br w:type="textWrapping"/>
      </w:r>
      <w:r>
        <w:rPr>
          <w:rFonts w:hint="eastAsia" w:ascii="Times New Roman" w:hAnsi="Times New Roman"/>
          <w:b w:val="0"/>
          <w:bCs w:val="0"/>
          <w:sz w:val="24"/>
          <w:szCs w:val="24"/>
          <w:lang w:val="en-US" w:eastAsia="zh-CN"/>
        </w:rPr>
        <w:t xml:space="preserve">   </w:t>
      </w:r>
      <w:r>
        <w:rPr>
          <w:rFonts w:hint="default" w:ascii="Times New Roman" w:hAnsi="Times New Roman"/>
          <w:b w:val="0"/>
          <w:bCs w:val="0"/>
          <w:sz w:val="24"/>
          <w:szCs w:val="24"/>
          <w:lang w:val="en-US" w:eastAsia="zh-CN"/>
        </w:rPr>
        <w:t>①贯彻执行国家和地方环境保护法律法规、标准和集团公司的各项环保要求</w:t>
      </w:r>
      <w:r>
        <w:rPr>
          <w:rFonts w:hint="eastAsia" w:ascii="Times New Roman" w:hAnsi="Times New Roman"/>
          <w:b w:val="0"/>
          <w:bCs w:val="0"/>
          <w:sz w:val="24"/>
          <w:szCs w:val="24"/>
          <w:lang w:val="en-US" w:eastAsia="zh-CN"/>
        </w:rPr>
        <w:t>；</w:t>
      </w:r>
      <w:r>
        <w:rPr>
          <w:rFonts w:hint="default" w:ascii="Times New Roman" w:hAnsi="Times New Roman"/>
          <w:b w:val="0"/>
          <w:bCs w:val="0"/>
          <w:sz w:val="24"/>
          <w:szCs w:val="24"/>
          <w:lang w:val="en-US" w:eastAsia="zh-CN"/>
        </w:rPr>
        <w:br w:type="textWrapping"/>
      </w:r>
      <w:r>
        <w:rPr>
          <w:rFonts w:hint="eastAsia" w:ascii="Times New Roman" w:hAnsi="Times New Roman"/>
          <w:b w:val="0"/>
          <w:bCs w:val="0"/>
          <w:sz w:val="24"/>
          <w:szCs w:val="24"/>
          <w:lang w:val="en-US" w:eastAsia="zh-CN"/>
        </w:rPr>
        <w:t xml:space="preserve">   </w:t>
      </w:r>
      <w:r>
        <w:rPr>
          <w:rFonts w:hint="default" w:ascii="Times New Roman" w:hAnsi="Times New Roman"/>
          <w:b w:val="0"/>
          <w:bCs w:val="0"/>
          <w:sz w:val="24"/>
          <w:szCs w:val="24"/>
          <w:lang w:val="en-US" w:eastAsia="zh-CN"/>
        </w:rPr>
        <w:t>②组织制定、修订公司环保制度、标准、预案</w:t>
      </w:r>
      <w:r>
        <w:rPr>
          <w:rFonts w:hint="eastAsia" w:ascii="Times New Roman" w:hAnsi="Times New Roman"/>
          <w:b w:val="0"/>
          <w:bCs w:val="0"/>
          <w:sz w:val="24"/>
          <w:szCs w:val="24"/>
          <w:lang w:val="en-US" w:eastAsia="zh-CN"/>
        </w:rPr>
        <w:t>；</w:t>
      </w:r>
      <w:r>
        <w:rPr>
          <w:rFonts w:hint="default" w:ascii="Times New Roman" w:hAnsi="Times New Roman"/>
          <w:b w:val="0"/>
          <w:bCs w:val="0"/>
          <w:sz w:val="24"/>
          <w:szCs w:val="24"/>
          <w:lang w:val="en-US" w:eastAsia="zh-CN"/>
        </w:rPr>
        <w:br w:type="textWrapping"/>
      </w:r>
      <w:r>
        <w:rPr>
          <w:rFonts w:hint="eastAsia" w:ascii="Times New Roman" w:hAnsi="Times New Roman"/>
          <w:b w:val="0"/>
          <w:bCs w:val="0"/>
          <w:sz w:val="24"/>
          <w:szCs w:val="24"/>
          <w:lang w:val="en-US" w:eastAsia="zh-CN"/>
        </w:rPr>
        <w:t xml:space="preserve">   </w:t>
      </w:r>
      <w:r>
        <w:rPr>
          <w:rFonts w:hint="default" w:ascii="Times New Roman" w:hAnsi="Times New Roman"/>
          <w:b w:val="0"/>
          <w:bCs w:val="0"/>
          <w:sz w:val="24"/>
          <w:szCs w:val="24"/>
          <w:lang w:val="en-US" w:eastAsia="zh-CN"/>
        </w:rPr>
        <w:t>③监督、检查环保</w:t>
      </w:r>
      <w:r>
        <w:rPr>
          <w:rFonts w:hint="eastAsia" w:ascii="Times New Roman" w:hAnsi="Times New Roman"/>
          <w:b w:val="0"/>
          <w:bCs w:val="0"/>
          <w:sz w:val="24"/>
          <w:szCs w:val="24"/>
          <w:lang w:val="en-US" w:eastAsia="zh-CN"/>
        </w:rPr>
        <w:t>“</w:t>
      </w:r>
      <w:r>
        <w:rPr>
          <w:rFonts w:hint="default" w:ascii="Times New Roman" w:hAnsi="Times New Roman"/>
          <w:b w:val="0"/>
          <w:bCs w:val="0"/>
          <w:sz w:val="24"/>
          <w:szCs w:val="24"/>
          <w:lang w:val="en-US" w:eastAsia="zh-CN"/>
        </w:rPr>
        <w:t>三同时</w:t>
      </w:r>
      <w:r>
        <w:rPr>
          <w:rFonts w:hint="eastAsia" w:ascii="Times New Roman" w:hAnsi="Times New Roman"/>
          <w:b w:val="0"/>
          <w:bCs w:val="0"/>
          <w:sz w:val="24"/>
          <w:szCs w:val="24"/>
          <w:lang w:val="en-US" w:eastAsia="zh-CN"/>
        </w:rPr>
        <w:t>”</w:t>
      </w:r>
      <w:r>
        <w:rPr>
          <w:rFonts w:hint="default" w:ascii="Times New Roman" w:hAnsi="Times New Roman"/>
          <w:b w:val="0"/>
          <w:bCs w:val="0"/>
          <w:sz w:val="24"/>
          <w:szCs w:val="24"/>
          <w:lang w:val="en-US" w:eastAsia="zh-CN"/>
        </w:rPr>
        <w:t>的执行情况</w:t>
      </w:r>
      <w:r>
        <w:rPr>
          <w:rFonts w:hint="eastAsia" w:ascii="Times New Roman" w:hAnsi="Times New Roman"/>
          <w:b w:val="0"/>
          <w:bCs w:val="0"/>
          <w:sz w:val="24"/>
          <w:szCs w:val="24"/>
          <w:lang w:val="en-US" w:eastAsia="zh-CN"/>
        </w:rPr>
        <w:t>；</w:t>
      </w:r>
      <w:r>
        <w:rPr>
          <w:rFonts w:hint="default" w:ascii="Times New Roman" w:hAnsi="Times New Roman"/>
          <w:b w:val="0"/>
          <w:bCs w:val="0"/>
          <w:sz w:val="24"/>
          <w:szCs w:val="24"/>
          <w:lang w:val="en-US" w:eastAsia="zh-CN"/>
        </w:rPr>
        <w:br w:type="textWrapping"/>
      </w:r>
      <w:r>
        <w:rPr>
          <w:rFonts w:hint="eastAsia" w:ascii="Times New Roman" w:hAnsi="Times New Roman"/>
          <w:b w:val="0"/>
          <w:bCs w:val="0"/>
          <w:sz w:val="24"/>
          <w:szCs w:val="24"/>
          <w:lang w:val="en-US" w:eastAsia="zh-CN"/>
        </w:rPr>
        <w:t xml:space="preserve">   </w:t>
      </w:r>
      <w:r>
        <w:rPr>
          <w:rFonts w:hint="default" w:ascii="Times New Roman" w:hAnsi="Times New Roman"/>
          <w:b w:val="0"/>
          <w:bCs w:val="0"/>
          <w:sz w:val="24"/>
          <w:szCs w:val="24"/>
          <w:lang w:val="en-US" w:eastAsia="zh-CN"/>
        </w:rPr>
        <w:t>④组织并做好污染防治、清洁生产、“三</w:t>
      </w:r>
      <w:r>
        <w:rPr>
          <w:rFonts w:hint="eastAsia" w:ascii="Times New Roman" w:hAnsi="Times New Roman"/>
          <w:b w:val="0"/>
          <w:bCs w:val="0"/>
          <w:sz w:val="24"/>
          <w:szCs w:val="24"/>
          <w:lang w:val="en-US" w:eastAsia="zh-CN"/>
        </w:rPr>
        <w:t>废</w:t>
      </w:r>
      <w:r>
        <w:rPr>
          <w:rFonts w:hint="default" w:ascii="Times New Roman" w:hAnsi="Times New Roman"/>
          <w:b w:val="0"/>
          <w:bCs w:val="0"/>
          <w:sz w:val="24"/>
          <w:szCs w:val="24"/>
          <w:lang w:val="en-US" w:eastAsia="zh-CN"/>
        </w:rPr>
        <w:t>”综合利用及处置工作，监督各单位环保设施配套稳定运行，监督污染物的产生和达标排放</w:t>
      </w:r>
      <w:r>
        <w:rPr>
          <w:rFonts w:hint="eastAsia" w:ascii="Times New Roman" w:hAnsi="Times New Roman"/>
          <w:b w:val="0"/>
          <w:bCs w:val="0"/>
          <w:sz w:val="24"/>
          <w:szCs w:val="24"/>
          <w:lang w:val="en-US" w:eastAsia="zh-CN"/>
        </w:rPr>
        <w:t>：</w:t>
      </w:r>
      <w:r>
        <w:rPr>
          <w:rFonts w:hint="default" w:ascii="Times New Roman" w:hAnsi="Times New Roman"/>
          <w:b w:val="0"/>
          <w:bCs w:val="0"/>
          <w:sz w:val="24"/>
          <w:szCs w:val="24"/>
          <w:lang w:val="en-US" w:eastAsia="zh-CN"/>
        </w:rPr>
        <w:t>组织环保工作检查，提出环保效考核建议</w:t>
      </w:r>
      <w:r>
        <w:rPr>
          <w:rFonts w:hint="eastAsia" w:ascii="Times New Roman" w:hAnsi="Times New Roman"/>
          <w:b w:val="0"/>
          <w:bCs w:val="0"/>
          <w:sz w:val="24"/>
          <w:szCs w:val="24"/>
          <w:lang w:val="en-US" w:eastAsia="zh-CN"/>
        </w:rPr>
        <w:t>；</w:t>
      </w:r>
      <w:r>
        <w:rPr>
          <w:rFonts w:hint="default" w:ascii="Times New Roman" w:hAnsi="Times New Roman"/>
          <w:b w:val="0"/>
          <w:bCs w:val="0"/>
          <w:sz w:val="24"/>
          <w:szCs w:val="24"/>
          <w:lang w:val="en-US" w:eastAsia="zh-CN"/>
        </w:rPr>
        <w:br w:type="textWrapping"/>
      </w:r>
      <w:r>
        <w:rPr>
          <w:rFonts w:hint="eastAsia" w:ascii="Times New Roman" w:hAnsi="Times New Roman"/>
          <w:b w:val="0"/>
          <w:bCs w:val="0"/>
          <w:sz w:val="24"/>
          <w:szCs w:val="24"/>
          <w:lang w:val="en-US" w:eastAsia="zh-CN"/>
        </w:rPr>
        <w:t xml:space="preserve">   </w:t>
      </w:r>
      <w:r>
        <w:rPr>
          <w:rFonts w:hint="default" w:ascii="Times New Roman" w:hAnsi="Times New Roman"/>
          <w:b w:val="0"/>
          <w:bCs w:val="0"/>
          <w:sz w:val="24"/>
          <w:szCs w:val="24"/>
          <w:lang w:val="en-US" w:eastAsia="zh-CN"/>
        </w:rPr>
        <w:t>⑤制定环保监测工作要求，监督环境监测执行情况</w:t>
      </w:r>
      <w:r>
        <w:rPr>
          <w:rFonts w:hint="eastAsia" w:ascii="Times New Roman" w:hAnsi="Times New Roman"/>
          <w:b w:val="0"/>
          <w:bCs w:val="0"/>
          <w:sz w:val="24"/>
          <w:szCs w:val="24"/>
          <w:lang w:val="en-US" w:eastAsia="zh-CN"/>
        </w:rPr>
        <w:t>；</w:t>
      </w:r>
      <w:r>
        <w:rPr>
          <w:rFonts w:hint="default" w:ascii="Times New Roman" w:hAnsi="Times New Roman"/>
          <w:b w:val="0"/>
          <w:bCs w:val="0"/>
          <w:sz w:val="24"/>
          <w:szCs w:val="24"/>
          <w:lang w:val="en-US" w:eastAsia="zh-CN"/>
        </w:rPr>
        <w:br w:type="textWrapping"/>
      </w:r>
      <w:r>
        <w:rPr>
          <w:rFonts w:hint="eastAsia" w:ascii="Times New Roman" w:hAnsi="Times New Roman"/>
          <w:b w:val="0"/>
          <w:bCs w:val="0"/>
          <w:sz w:val="24"/>
          <w:szCs w:val="24"/>
          <w:lang w:val="en-US" w:eastAsia="zh-CN"/>
        </w:rPr>
        <w:t xml:space="preserve">   ⑥</w:t>
      </w:r>
      <w:r>
        <w:rPr>
          <w:rFonts w:hint="default" w:ascii="Times New Roman" w:hAnsi="Times New Roman"/>
          <w:b w:val="0"/>
          <w:bCs w:val="0"/>
          <w:sz w:val="24"/>
          <w:szCs w:val="24"/>
          <w:lang w:val="en-US" w:eastAsia="zh-CN"/>
        </w:rPr>
        <w:t>组织环保宣传教育工作，参与环保工作表彰与处罚</w:t>
      </w:r>
      <w:r>
        <w:rPr>
          <w:rFonts w:hint="eastAsia" w:ascii="Times New Roman" w:hAnsi="Times New Roman"/>
          <w:b w:val="0"/>
          <w:bCs w:val="0"/>
          <w:sz w:val="24"/>
          <w:szCs w:val="24"/>
          <w:lang w:val="en-US" w:eastAsia="zh-CN"/>
        </w:rPr>
        <w:t>；</w:t>
      </w:r>
      <w:r>
        <w:rPr>
          <w:rFonts w:hint="default" w:ascii="Times New Roman" w:hAnsi="Times New Roman"/>
          <w:b w:val="0"/>
          <w:bCs w:val="0"/>
          <w:sz w:val="24"/>
          <w:szCs w:val="24"/>
          <w:lang w:val="en-US" w:eastAsia="zh-CN"/>
        </w:rPr>
        <w:br w:type="textWrapping"/>
      </w:r>
      <w:r>
        <w:rPr>
          <w:rFonts w:hint="eastAsia" w:ascii="Times New Roman" w:hAnsi="Times New Roman"/>
          <w:b w:val="0"/>
          <w:bCs w:val="0"/>
          <w:sz w:val="24"/>
          <w:szCs w:val="24"/>
          <w:lang w:val="en-US" w:eastAsia="zh-CN"/>
        </w:rPr>
        <w:t xml:space="preserve">   </w:t>
      </w:r>
      <w:r>
        <w:rPr>
          <w:rFonts w:hint="default" w:ascii="Times New Roman" w:hAnsi="Times New Roman"/>
          <w:b w:val="0"/>
          <w:bCs w:val="0"/>
          <w:sz w:val="24"/>
          <w:szCs w:val="24"/>
          <w:lang w:val="en-US" w:eastAsia="zh-CN"/>
        </w:rPr>
        <w:t>⑦负责组织开展环保隐患排查，制定环保隐患治理计划，督促各单位按时完成环保隐患治理项目</w:t>
      </w:r>
      <w:r>
        <w:rPr>
          <w:rFonts w:hint="eastAsia" w:ascii="Times New Roman" w:hAnsi="Times New Roman"/>
          <w:b w:val="0"/>
          <w:bCs w:val="0"/>
          <w:sz w:val="24"/>
          <w:szCs w:val="24"/>
          <w:lang w:val="en-US" w:eastAsia="zh-CN"/>
        </w:rPr>
        <w:t>；</w:t>
      </w:r>
      <w:r>
        <w:rPr>
          <w:rFonts w:hint="default" w:ascii="Times New Roman" w:hAnsi="Times New Roman"/>
          <w:b w:val="0"/>
          <w:bCs w:val="0"/>
          <w:sz w:val="24"/>
          <w:szCs w:val="24"/>
          <w:lang w:val="en-US" w:eastAsia="zh-CN"/>
        </w:rPr>
        <w:br w:type="textWrapping"/>
      </w:r>
      <w:r>
        <w:rPr>
          <w:rFonts w:hint="eastAsia" w:ascii="Times New Roman" w:hAnsi="Times New Roman"/>
          <w:b w:val="0"/>
          <w:bCs w:val="0"/>
          <w:sz w:val="24"/>
          <w:szCs w:val="24"/>
          <w:lang w:val="en-US" w:eastAsia="zh-CN"/>
        </w:rPr>
        <w:t xml:space="preserve">   ⑧</w:t>
      </w:r>
      <w:r>
        <w:rPr>
          <w:rFonts w:hint="default" w:ascii="Times New Roman" w:hAnsi="Times New Roman"/>
          <w:b w:val="0"/>
          <w:bCs w:val="0"/>
          <w:sz w:val="24"/>
          <w:szCs w:val="24"/>
          <w:lang w:val="en-US" w:eastAsia="zh-CN"/>
        </w:rPr>
        <w:t>按规定组织调查、处理、上报环境污染事故。</w:t>
      </w:r>
      <w:r>
        <w:rPr>
          <w:rFonts w:hint="default" w:ascii="Times New Roman" w:hAnsi="Times New Roman"/>
          <w:b w:val="0"/>
          <w:bCs w:val="0"/>
          <w:sz w:val="24"/>
          <w:szCs w:val="24"/>
          <w:lang w:val="en-US" w:eastAsia="zh-CN"/>
        </w:rPr>
        <w:br w:type="textWrapping"/>
      </w:r>
      <w:r>
        <w:rPr>
          <w:rFonts w:hint="eastAsia" w:ascii="Times New Roman" w:hAnsi="Times New Roman"/>
          <w:b w:val="0"/>
          <w:bCs w:val="0"/>
          <w:sz w:val="24"/>
          <w:szCs w:val="24"/>
          <w:lang w:val="en-US" w:eastAsia="zh-CN"/>
        </w:rPr>
        <w:t xml:space="preserve">  （3）</w:t>
      </w:r>
      <w:r>
        <w:rPr>
          <w:rFonts w:hint="default" w:ascii="Times New Roman" w:hAnsi="Times New Roman"/>
          <w:b w:val="0"/>
          <w:bCs w:val="0"/>
          <w:sz w:val="24"/>
          <w:szCs w:val="24"/>
          <w:lang w:val="en-US" w:eastAsia="zh-CN"/>
        </w:rPr>
        <w:t>各部门、各单位是公同环境保护工作的执行部门，行使以下职责:</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b w:val="0"/>
          <w:bCs w:val="0"/>
          <w:sz w:val="24"/>
          <w:szCs w:val="24"/>
          <w:lang w:val="en-US" w:eastAsia="zh-CN"/>
        </w:rPr>
      </w:pPr>
      <w:r>
        <w:rPr>
          <w:rFonts w:hint="default" w:ascii="Times New Roman" w:hAnsi="Times New Roman"/>
          <w:b w:val="0"/>
          <w:bCs w:val="0"/>
          <w:sz w:val="24"/>
          <w:szCs w:val="24"/>
          <w:lang w:val="en-US" w:eastAsia="zh-CN"/>
        </w:rPr>
        <w:t>①落实环保目标责任制、分解落实各项环保指标，并将环保指标完成情况与绩效考核挂钩</w:t>
      </w:r>
      <w:r>
        <w:rPr>
          <w:rFonts w:hint="eastAsia" w:ascii="Times New Roman" w:hAnsi="Times New Roman"/>
          <w:b w:val="0"/>
          <w:bCs w:val="0"/>
          <w:sz w:val="24"/>
          <w:szCs w:val="24"/>
          <w:lang w:val="en-US" w:eastAsia="zh-CN"/>
        </w:rPr>
        <w:t>；</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b w:val="0"/>
          <w:bCs w:val="0"/>
          <w:sz w:val="24"/>
          <w:szCs w:val="24"/>
          <w:lang w:val="en-US" w:eastAsia="zh-CN"/>
        </w:rPr>
        <w:t>②贯初执行环保法律法规、政策、标准和上级环保要求，制定、修订本单位环保制度顶案和操作规程</w:t>
      </w:r>
      <w:r>
        <w:rPr>
          <w:rFonts w:hint="eastAsia" w:ascii="Times New Roman" w:hAnsi="Times New Roman"/>
          <w:b w:val="0"/>
          <w:bCs w:val="0"/>
          <w:sz w:val="24"/>
          <w:szCs w:val="24"/>
          <w:lang w:val="en-US" w:eastAsia="zh-CN"/>
        </w:rPr>
        <w:t>；</w:t>
      </w:r>
      <w:r>
        <w:rPr>
          <w:rFonts w:hint="default" w:ascii="Times New Roman" w:hAnsi="Times New Roman"/>
          <w:b w:val="0"/>
          <w:bCs w:val="0"/>
          <w:sz w:val="24"/>
          <w:szCs w:val="24"/>
          <w:lang w:val="en-US" w:eastAsia="zh-CN"/>
        </w:rPr>
        <w:br w:type="textWrapping"/>
      </w:r>
      <w:r>
        <w:rPr>
          <w:rFonts w:hint="eastAsia" w:ascii="Times New Roman" w:hAnsi="Times New Roman"/>
          <w:b w:val="0"/>
          <w:bCs w:val="0"/>
          <w:sz w:val="24"/>
          <w:szCs w:val="24"/>
          <w:lang w:val="en-US" w:eastAsia="zh-CN"/>
        </w:rPr>
        <w:t xml:space="preserve">   </w:t>
      </w:r>
      <w:r>
        <w:rPr>
          <w:rFonts w:hint="default" w:ascii="Times New Roman" w:hAnsi="Times New Roman"/>
          <w:b w:val="0"/>
          <w:bCs w:val="0"/>
          <w:sz w:val="24"/>
          <w:szCs w:val="24"/>
          <w:lang w:val="en-US" w:eastAsia="zh-CN"/>
        </w:rPr>
        <w:t>③保证配套环保设施良好、稳定运行并严格按制度规程安排检査和维修保养，各类污染物达标排放</w:t>
      </w:r>
      <w:r>
        <w:rPr>
          <w:rFonts w:hint="eastAsia" w:ascii="Times New Roman" w:hAnsi="Times New Roman"/>
          <w:b w:val="0"/>
          <w:bCs w:val="0"/>
          <w:sz w:val="24"/>
          <w:szCs w:val="24"/>
          <w:lang w:val="en-US" w:eastAsia="zh-CN"/>
        </w:rPr>
        <w:t>；</w:t>
      </w:r>
      <w:r>
        <w:rPr>
          <w:rFonts w:hint="default" w:ascii="Times New Roman" w:hAnsi="Times New Roman"/>
          <w:b w:val="0"/>
          <w:bCs w:val="0"/>
          <w:sz w:val="24"/>
          <w:szCs w:val="24"/>
          <w:lang w:val="en-US" w:eastAsia="zh-CN"/>
        </w:rPr>
        <w:br w:type="textWrapping"/>
      </w:r>
      <w:r>
        <w:rPr>
          <w:rFonts w:hint="eastAsia" w:ascii="Times New Roman" w:hAnsi="Times New Roman"/>
          <w:b w:val="0"/>
          <w:bCs w:val="0"/>
          <w:sz w:val="24"/>
          <w:szCs w:val="24"/>
          <w:lang w:val="en-US" w:eastAsia="zh-CN"/>
        </w:rPr>
        <w:t xml:space="preserve">   </w:t>
      </w:r>
      <w:r>
        <w:rPr>
          <w:rFonts w:hint="default" w:ascii="Times New Roman" w:hAnsi="Times New Roman"/>
          <w:b w:val="0"/>
          <w:bCs w:val="0"/>
          <w:sz w:val="24"/>
          <w:szCs w:val="24"/>
          <w:lang w:val="en-US" w:eastAsia="zh-CN"/>
        </w:rPr>
        <w:t>④将环保标准、要求、风险、应急处置等环保应知应会知识纳入员工培训内容</w:t>
      </w:r>
      <w:r>
        <w:rPr>
          <w:rFonts w:hint="eastAsia" w:ascii="Times New Roman" w:hAnsi="Times New Roman"/>
          <w:b w:val="0"/>
          <w:bCs w:val="0"/>
          <w:sz w:val="24"/>
          <w:szCs w:val="24"/>
          <w:lang w:val="en-US" w:eastAsia="zh-CN"/>
        </w:rPr>
        <w:t>；</w:t>
      </w:r>
      <w:r>
        <w:rPr>
          <w:rFonts w:hint="default" w:ascii="Times New Roman" w:hAnsi="Times New Roman"/>
          <w:b w:val="0"/>
          <w:bCs w:val="0"/>
          <w:sz w:val="24"/>
          <w:szCs w:val="24"/>
          <w:lang w:val="en-US" w:eastAsia="zh-CN"/>
        </w:rPr>
        <w:br w:type="textWrapping"/>
      </w:r>
      <w:r>
        <w:rPr>
          <w:rFonts w:hint="eastAsia" w:ascii="Times New Roman" w:hAnsi="Times New Roman"/>
          <w:b w:val="0"/>
          <w:bCs w:val="0"/>
          <w:sz w:val="24"/>
          <w:szCs w:val="24"/>
          <w:lang w:val="en-US" w:eastAsia="zh-CN"/>
        </w:rPr>
        <w:t xml:space="preserve">  </w:t>
      </w:r>
      <w:r>
        <w:rPr>
          <w:rFonts w:hint="default" w:ascii="Times New Roman" w:hAnsi="Times New Roman"/>
          <w:b w:val="0"/>
          <w:bCs w:val="0"/>
          <w:sz w:val="24"/>
          <w:szCs w:val="24"/>
          <w:lang w:val="en-US" w:eastAsia="zh-CN"/>
        </w:rPr>
        <w:t>⑤按法律法规、标准或上级要求开展环境监测，及时准确的向上级部门报告</w:t>
      </w:r>
      <w:r>
        <w:rPr>
          <w:rFonts w:hint="eastAsia" w:ascii="Times New Roman" w:hAnsi="Times New Roman"/>
          <w:b w:val="0"/>
          <w:bCs w:val="0"/>
          <w:sz w:val="24"/>
          <w:szCs w:val="24"/>
          <w:lang w:val="en-US" w:eastAsia="zh-CN"/>
        </w:rPr>
        <w:t>；</w:t>
      </w:r>
      <w:r>
        <w:rPr>
          <w:rFonts w:hint="default" w:ascii="Times New Roman" w:hAnsi="Times New Roman"/>
          <w:b w:val="0"/>
          <w:bCs w:val="0"/>
          <w:sz w:val="24"/>
          <w:szCs w:val="24"/>
          <w:lang w:val="en-US" w:eastAsia="zh-CN"/>
        </w:rPr>
        <w:br w:type="textWrapping"/>
      </w:r>
      <w:r>
        <w:rPr>
          <w:rFonts w:hint="eastAsia" w:ascii="Times New Roman" w:hAnsi="Times New Roman"/>
          <w:b w:val="0"/>
          <w:bCs w:val="0"/>
          <w:sz w:val="24"/>
          <w:szCs w:val="24"/>
          <w:lang w:val="en-US" w:eastAsia="zh-CN"/>
        </w:rPr>
        <w:t xml:space="preserve">  </w:t>
      </w:r>
      <w:r>
        <w:rPr>
          <w:rFonts w:hint="default" w:ascii="Times New Roman" w:hAnsi="Times New Roman"/>
          <w:b w:val="0"/>
          <w:bCs w:val="0"/>
          <w:sz w:val="24"/>
          <w:szCs w:val="24"/>
          <w:lang w:val="en-US" w:eastAsia="zh-CN"/>
        </w:rPr>
        <w:t>⑥每年至少组织一次环境凤险评估和隐患排查:将环保隐患治理项目纳入维修、投资改造计划，确保环保指标合格</w:t>
      </w:r>
      <w:r>
        <w:rPr>
          <w:rFonts w:hint="eastAsia" w:ascii="Times New Roman" w:hAnsi="Times New Roman"/>
          <w:b w:val="0"/>
          <w:bCs w:val="0"/>
          <w:sz w:val="24"/>
          <w:szCs w:val="24"/>
          <w:lang w:val="en-US" w:eastAsia="zh-CN"/>
        </w:rPr>
        <w:t>；</w:t>
      </w:r>
      <w:r>
        <w:rPr>
          <w:rFonts w:hint="default" w:ascii="Times New Roman" w:hAnsi="Times New Roman"/>
          <w:b w:val="0"/>
          <w:bCs w:val="0"/>
          <w:sz w:val="24"/>
          <w:szCs w:val="24"/>
          <w:lang w:val="en-US" w:eastAsia="zh-CN"/>
        </w:rPr>
        <w:br w:type="textWrapping"/>
      </w:r>
      <w:r>
        <w:rPr>
          <w:rFonts w:hint="eastAsia" w:ascii="Times New Roman" w:hAnsi="Times New Roman"/>
          <w:b w:val="0"/>
          <w:bCs w:val="0"/>
          <w:sz w:val="24"/>
          <w:szCs w:val="24"/>
          <w:lang w:val="en-US" w:eastAsia="zh-CN"/>
        </w:rPr>
        <w:t xml:space="preserve">  </w:t>
      </w:r>
      <w:r>
        <w:rPr>
          <w:rFonts w:hint="default" w:ascii="Times New Roman" w:hAnsi="Times New Roman"/>
          <w:b w:val="0"/>
          <w:bCs w:val="0"/>
          <w:sz w:val="24"/>
          <w:szCs w:val="24"/>
          <w:lang w:val="en-US" w:eastAsia="zh-CN"/>
        </w:rPr>
        <w:t>⑦按规定处理、上报环境污染事故并参与调查。</w:t>
      </w:r>
      <w:r>
        <w:rPr>
          <w:rFonts w:hint="default" w:ascii="Times New Roman" w:hAnsi="Times New Roman"/>
          <w:b w:val="0"/>
          <w:bCs w:val="0"/>
          <w:sz w:val="24"/>
          <w:szCs w:val="24"/>
          <w:lang w:val="en-US" w:eastAsia="zh-CN"/>
        </w:rPr>
        <w:br w:type="textWrapping"/>
      </w:r>
      <w:r>
        <w:rPr>
          <w:rFonts w:hint="eastAsia" w:ascii="Times New Roman" w:hAnsi="Times New Roman"/>
          <w:b w:val="0"/>
          <w:bCs w:val="0"/>
          <w:sz w:val="24"/>
          <w:szCs w:val="24"/>
          <w:lang w:val="en-US" w:eastAsia="zh-CN"/>
        </w:rPr>
        <w:t xml:space="preserve"> （4）</w:t>
      </w:r>
      <w:r>
        <w:rPr>
          <w:rFonts w:hint="default" w:ascii="Times New Roman" w:hAnsi="Times New Roman"/>
          <w:b w:val="0"/>
          <w:bCs w:val="0"/>
          <w:sz w:val="24"/>
          <w:szCs w:val="24"/>
          <w:lang w:val="en-US" w:eastAsia="zh-CN"/>
        </w:rPr>
        <w:t>企业管理处在制定公司长远发展规划、计划时，必须符合环保要求。</w:t>
      </w:r>
      <w:r>
        <w:rPr>
          <w:rFonts w:hint="default" w:ascii="Times New Roman" w:hAnsi="Times New Roman"/>
          <w:b w:val="0"/>
          <w:bCs w:val="0"/>
          <w:sz w:val="24"/>
          <w:szCs w:val="24"/>
          <w:lang w:val="en-US" w:eastAsia="zh-CN"/>
        </w:rPr>
        <w:br w:type="textWrapping"/>
      </w:r>
      <w:r>
        <w:rPr>
          <w:rFonts w:hint="eastAsia" w:ascii="Times New Roman" w:hAnsi="Times New Roman"/>
          <w:b w:val="0"/>
          <w:bCs w:val="0"/>
          <w:sz w:val="24"/>
          <w:szCs w:val="24"/>
          <w:lang w:val="en-US" w:eastAsia="zh-CN"/>
        </w:rPr>
        <w:t xml:space="preserve"> （5）</w:t>
      </w:r>
      <w:r>
        <w:rPr>
          <w:rFonts w:hint="default" w:ascii="Times New Roman" w:hAnsi="Times New Roman"/>
          <w:b w:val="0"/>
          <w:bCs w:val="0"/>
          <w:sz w:val="24"/>
          <w:szCs w:val="24"/>
          <w:lang w:val="en-US" w:eastAsia="zh-CN"/>
        </w:rPr>
        <w:t>发展基建处在制定中长期发展规划、计划时，应同时把环保内容纳入公可的中长期</w:t>
      </w:r>
      <w:r>
        <w:rPr>
          <w:rFonts w:hint="default" w:ascii="Times New Roman" w:hAnsi="Times New Roman" w:eastAsia="宋体" w:cs="Times New Roman"/>
          <w:kern w:val="0"/>
          <w:sz w:val="24"/>
          <w:szCs w:val="24"/>
          <w:lang w:val="en-US" w:eastAsia="zh-CN" w:bidi="ar"/>
        </w:rPr>
        <w:t>发展规划和计划中</w:t>
      </w:r>
      <w:r>
        <w:rPr>
          <w:rFonts w:hint="eastAsia" w:ascii="Times New Roman" w:hAnsi="Times New Roman" w:eastAsia="宋体" w:cs="Times New Roman"/>
          <w:kern w:val="0"/>
          <w:sz w:val="24"/>
          <w:szCs w:val="24"/>
          <w:lang w:val="en-US" w:eastAsia="zh-CN" w:bidi="ar"/>
        </w:rPr>
        <w:t>：</w:t>
      </w:r>
      <w:r>
        <w:rPr>
          <w:rFonts w:hint="default" w:ascii="Times New Roman" w:hAnsi="Times New Roman" w:eastAsia="宋体" w:cs="Times New Roman"/>
          <w:kern w:val="0"/>
          <w:sz w:val="24"/>
          <w:szCs w:val="24"/>
          <w:lang w:val="en-US" w:eastAsia="zh-CN" w:bidi="ar"/>
        </w:rPr>
        <w:t>从建设项目的立项、可行性研究，到设计、工程承包(招标)、采购、施工、试运、竣工验收的各阶段，必须严格执行环境影响评价、环保“三同时、竣工环保验收制度，以及石油、石化环境保护设计规范，保证污染物排放达到国家或地方规定的排放标准:优先采购节能、节水、节材等有利于保护环境的产品、设各和设施</w:t>
      </w:r>
      <w:r>
        <w:rPr>
          <w:rFonts w:hint="eastAsia" w:ascii="Times New Roman" w:hAnsi="Times New Roman" w:eastAsia="宋体" w:cs="Times New Roman"/>
          <w:kern w:val="0"/>
          <w:sz w:val="24"/>
          <w:szCs w:val="24"/>
          <w:lang w:val="en-US" w:eastAsia="zh-CN" w:bidi="ar"/>
        </w:rPr>
        <w:t>；</w:t>
      </w:r>
      <w:r>
        <w:rPr>
          <w:rFonts w:hint="default" w:ascii="Times New Roman" w:hAnsi="Times New Roman" w:eastAsia="宋体" w:cs="Times New Roman"/>
          <w:kern w:val="0"/>
          <w:sz w:val="24"/>
          <w:szCs w:val="24"/>
          <w:lang w:val="en-US" w:eastAsia="zh-CN" w:bidi="ar"/>
        </w:rPr>
        <w:t>督促各单位做好油气回收、加油站防滲等环保隐患治理:参与制定重点污染治理计划、规划等。</w:t>
      </w:r>
      <w:r>
        <w:rPr>
          <w:rFonts w:hint="default" w:ascii="Times New Roman" w:hAnsi="Times New Roman" w:eastAsia="宋体" w:cs="Times New Roman"/>
          <w:kern w:val="0"/>
          <w:sz w:val="24"/>
          <w:szCs w:val="24"/>
          <w:lang w:val="en-US" w:eastAsia="zh-CN" w:bidi="ar"/>
        </w:rPr>
        <w:br w:type="textWrapping"/>
      </w:r>
      <w:r>
        <w:rPr>
          <w:rFonts w:hint="eastAsia" w:ascii="Times New Roman" w:hAnsi="Times New Roman" w:eastAsia="宋体" w:cs="Times New Roman"/>
          <w:kern w:val="0"/>
          <w:sz w:val="24"/>
          <w:szCs w:val="24"/>
          <w:lang w:val="en-US" w:eastAsia="zh-CN" w:bidi="ar"/>
        </w:rPr>
        <w:t xml:space="preserve"> （6）</w:t>
      </w:r>
      <w:r>
        <w:rPr>
          <w:rFonts w:hint="default" w:ascii="Times New Roman" w:hAnsi="Times New Roman" w:eastAsia="宋体" w:cs="Times New Roman"/>
          <w:kern w:val="0"/>
          <w:sz w:val="24"/>
          <w:szCs w:val="24"/>
          <w:lang w:val="en-US" w:eastAsia="zh-CN" w:bidi="ar"/>
        </w:rPr>
        <w:t>财务资产处负责保证环保设施日常运行维修、环保隐患治理的资金到位。</w:t>
      </w:r>
      <w:r>
        <w:rPr>
          <w:rFonts w:hint="default" w:ascii="Times New Roman" w:hAnsi="Times New Roman" w:eastAsia="宋体" w:cs="Times New Roman"/>
          <w:kern w:val="0"/>
          <w:sz w:val="24"/>
          <w:szCs w:val="24"/>
          <w:lang w:val="en-US" w:eastAsia="zh-CN" w:bidi="ar"/>
        </w:rPr>
        <w:br w:type="textWrapping"/>
      </w:r>
      <w:r>
        <w:rPr>
          <w:rFonts w:hint="eastAsia" w:ascii="Times New Roman" w:hAnsi="Times New Roman" w:eastAsia="宋体" w:cs="Times New Roman"/>
          <w:kern w:val="0"/>
          <w:sz w:val="24"/>
          <w:szCs w:val="24"/>
          <w:lang w:val="en-US" w:eastAsia="zh-CN" w:bidi="ar"/>
        </w:rPr>
        <w:t xml:space="preserve"> （7）</w:t>
      </w:r>
      <w:r>
        <w:rPr>
          <w:rFonts w:hint="default" w:ascii="Times New Roman" w:hAnsi="Times New Roman" w:eastAsia="宋体" w:cs="Times New Roman"/>
          <w:kern w:val="0"/>
          <w:sz w:val="24"/>
          <w:szCs w:val="24"/>
          <w:lang w:val="en-US" w:eastAsia="zh-CN" w:bidi="ar"/>
        </w:rPr>
        <w:t>人力资源处负责有关环保培训的指导和协调，做好有关人才培训工作</w:t>
      </w:r>
      <w:r>
        <w:rPr>
          <w:rFonts w:hint="default" w:ascii="Times New Roman" w:hAnsi="Times New Roman" w:eastAsia="宋体" w:cs="Times New Roman"/>
          <w:kern w:val="0"/>
          <w:sz w:val="24"/>
          <w:szCs w:val="24"/>
          <w:lang w:val="en-US" w:eastAsia="zh-CN" w:bidi="ar"/>
        </w:rPr>
        <w:br w:type="textWrapping"/>
      </w:r>
      <w:r>
        <w:rPr>
          <w:rFonts w:hint="eastAsia" w:ascii="Times New Roman" w:hAnsi="Times New Roman" w:eastAsia="宋体" w:cs="Times New Roman"/>
          <w:kern w:val="0"/>
          <w:sz w:val="24"/>
          <w:szCs w:val="24"/>
          <w:lang w:val="en-US" w:eastAsia="zh-CN" w:bidi="ar"/>
        </w:rPr>
        <w:t xml:space="preserve"> （8）</w:t>
      </w:r>
      <w:r>
        <w:rPr>
          <w:rFonts w:hint="default" w:ascii="Times New Roman" w:hAnsi="Times New Roman" w:eastAsia="宋体" w:cs="Times New Roman"/>
          <w:kern w:val="0"/>
          <w:sz w:val="24"/>
          <w:szCs w:val="24"/>
          <w:lang w:val="en-US" w:eastAsia="zh-CN" w:bidi="ar"/>
        </w:rPr>
        <w:t>物流中心负责监督承运商落实各项污染综合防治工作，把环保工作落实到油品配送的各个环节。协同安全设备处、经营管理处对铁路、公路、水运过程中的成品油防污染工作开展日常监督。</w:t>
      </w:r>
      <w:r>
        <w:rPr>
          <w:rFonts w:hint="default" w:ascii="Times New Roman" w:hAnsi="Times New Roman" w:eastAsia="宋体" w:cs="Times New Roman"/>
          <w:kern w:val="0"/>
          <w:sz w:val="24"/>
          <w:szCs w:val="24"/>
          <w:lang w:val="en-US" w:eastAsia="zh-CN" w:bidi="ar"/>
        </w:rPr>
        <w:br w:type="textWrapping"/>
      </w:r>
      <w:r>
        <w:rPr>
          <w:rFonts w:hint="eastAsia" w:ascii="Times New Roman" w:hAnsi="Times New Roman" w:eastAsia="宋体" w:cs="Times New Roman"/>
          <w:kern w:val="0"/>
          <w:sz w:val="24"/>
          <w:szCs w:val="24"/>
          <w:lang w:val="en-US" w:eastAsia="zh-CN" w:bidi="ar"/>
        </w:rPr>
        <w:t xml:space="preserve"> （9）</w:t>
      </w:r>
      <w:r>
        <w:rPr>
          <w:rFonts w:hint="default" w:ascii="Times New Roman" w:hAnsi="Times New Roman" w:eastAsia="宋体" w:cs="Times New Roman"/>
          <w:kern w:val="0"/>
          <w:sz w:val="24"/>
          <w:szCs w:val="24"/>
          <w:lang w:val="en-US" w:eastAsia="zh-CN" w:bidi="ar"/>
        </w:rPr>
        <w:t>零售中心负责落实加油站环保设施良好、稳定运行，并严格按制度规程安排检查和维修保养，确保各类污染物达标排放。</w:t>
      </w:r>
    </w:p>
    <w:p>
      <w:pPr>
        <w:pStyle w:val="10"/>
        <w:numPr>
          <w:ilvl w:val="0"/>
          <w:numId w:val="0"/>
        </w:numPr>
        <w:spacing w:line="360" w:lineRule="auto"/>
        <w:jc w:val="both"/>
        <w:rPr>
          <w:rFonts w:hint="eastAsia" w:ascii="Times New Roman" w:hAnsi="Times New Roman"/>
          <w:b/>
          <w:bCs/>
          <w:kern w:val="0"/>
          <w:sz w:val="24"/>
          <w:szCs w:val="24"/>
          <w:lang w:val="en-US" w:eastAsia="zh-CN" w:bidi="ar-SA"/>
        </w:rPr>
      </w:pPr>
      <w:r>
        <w:rPr>
          <w:rFonts w:hint="eastAsia" w:ascii="Times New Roman" w:hAnsi="Times New Roman"/>
          <w:b/>
          <w:bCs/>
          <w:kern w:val="0"/>
          <w:sz w:val="24"/>
          <w:szCs w:val="24"/>
          <w:lang w:val="en-US" w:eastAsia="zh-CN" w:bidi="ar-SA"/>
        </w:rPr>
        <w:t>2.1.2环保管理规章制度</w:t>
      </w:r>
    </w:p>
    <w:p>
      <w:pPr>
        <w:pStyle w:val="10"/>
        <w:numPr>
          <w:ilvl w:val="0"/>
          <w:numId w:val="4"/>
        </w:numPr>
        <w:spacing w:line="360" w:lineRule="auto"/>
        <w:ind w:firstLine="240" w:firstLineChars="100"/>
        <w:jc w:val="both"/>
        <w:rPr>
          <w:rFonts w:hint="eastAsia" w:ascii="Times New Roman" w:hAnsi="Times New Roman"/>
          <w:b w:val="0"/>
          <w:bCs w:val="0"/>
          <w:kern w:val="0"/>
          <w:sz w:val="24"/>
          <w:szCs w:val="24"/>
          <w:lang w:val="en-US" w:eastAsia="zh-CN" w:bidi="ar-SA"/>
        </w:rPr>
      </w:pPr>
      <w:r>
        <w:rPr>
          <w:rFonts w:hint="eastAsia" w:ascii="Times New Roman" w:hAnsi="Times New Roman"/>
          <w:b w:val="0"/>
          <w:bCs w:val="0"/>
          <w:kern w:val="0"/>
          <w:sz w:val="24"/>
          <w:szCs w:val="24"/>
          <w:lang w:val="en-US" w:eastAsia="zh-CN" w:bidi="ar-SA"/>
        </w:rPr>
        <w:t>建设和完善污染防治设施，各项技术指标要符合设计要求，将其纳入生产设施管理范畴，执行中国石化设备管理相关规定，保证污染防治设施对物流、销售活动中产生的污染物进行有效的处理、处置。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b w:val="0"/>
          <w:bCs w:val="0"/>
          <w:kern w:val="0"/>
          <w:sz w:val="24"/>
          <w:szCs w:val="24"/>
          <w:lang w:val="en-US" w:eastAsia="zh-CN" w:bidi="ar-SA"/>
        </w:rPr>
      </w:pPr>
      <w:r>
        <w:rPr>
          <w:rFonts w:hint="default" w:ascii="Times New Roman" w:hAnsi="Times New Roman" w:eastAsia="宋体" w:cs="Times New Roman"/>
          <w:b w:val="0"/>
          <w:bCs w:val="0"/>
          <w:kern w:val="0"/>
          <w:sz w:val="24"/>
          <w:szCs w:val="24"/>
          <w:lang w:val="en-US" w:eastAsia="zh-CN" w:bidi="ar-SA"/>
        </w:rPr>
        <w:t>油库油气回收和污水处理装置的停产检修应严格执行设备维护检修规程：计划性停产检修经单位分管领导批准后，方可停产;突发故障等原因造成不能正常使用的，应采取应急措施，并在12小时内报安全设备处备案，及时申请维修并恢复设施正常使用。</w:t>
      </w:r>
      <w:r>
        <w:rPr>
          <w:rFonts w:hint="default" w:ascii="Times New Roman" w:hAnsi="Times New Roman" w:eastAsia="宋体" w:cs="Times New Roman"/>
          <w:b w:val="0"/>
          <w:bCs w:val="0"/>
          <w:kern w:val="0"/>
          <w:sz w:val="24"/>
          <w:szCs w:val="24"/>
          <w:lang w:val="en-US" w:eastAsia="zh-CN" w:bidi="ar-SA"/>
        </w:rPr>
        <w:br w:type="textWrapping"/>
      </w:r>
      <w:r>
        <w:rPr>
          <w:rFonts w:hint="eastAsia" w:ascii="Times New Roman" w:hAnsi="Times New Roman" w:eastAsia="宋体" w:cs="Times New Roman"/>
          <w:b w:val="0"/>
          <w:bCs w:val="0"/>
          <w:kern w:val="0"/>
          <w:sz w:val="24"/>
          <w:szCs w:val="24"/>
          <w:lang w:val="en-US" w:eastAsia="zh-CN" w:bidi="ar-SA"/>
        </w:rPr>
        <w:t xml:space="preserve">   （2）</w:t>
      </w:r>
      <w:r>
        <w:rPr>
          <w:rFonts w:hint="default" w:ascii="Times New Roman" w:hAnsi="Times New Roman" w:eastAsia="宋体" w:cs="Times New Roman"/>
          <w:b w:val="0"/>
          <w:bCs w:val="0"/>
          <w:kern w:val="0"/>
          <w:sz w:val="24"/>
          <w:szCs w:val="24"/>
          <w:lang w:val="en-US" w:eastAsia="zh-CN" w:bidi="ar-SA"/>
        </w:rPr>
        <w:t>严格执行国家和地方政府大气污染物排放控制要求，油库、运输、加油站大气污染物排放达标</w:t>
      </w:r>
      <w:r>
        <w:rPr>
          <w:rFonts w:hint="eastAsia" w:ascii="Times New Roman" w:hAnsi="Times New Roman" w:eastAsia="宋体" w:cs="Times New Roman"/>
          <w:b w:val="0"/>
          <w:bCs w:val="0"/>
          <w:kern w:val="0"/>
          <w:sz w:val="24"/>
          <w:szCs w:val="24"/>
          <w:lang w:val="en-US" w:eastAsia="zh-CN" w:bidi="ar-SA"/>
        </w:rPr>
        <w:t>。</w:t>
      </w:r>
      <w:r>
        <w:rPr>
          <w:rFonts w:hint="default" w:ascii="Times New Roman" w:hAnsi="Times New Roman" w:eastAsia="宋体" w:cs="Times New Roman"/>
          <w:b w:val="0"/>
          <w:bCs w:val="0"/>
          <w:kern w:val="0"/>
          <w:sz w:val="24"/>
          <w:szCs w:val="24"/>
          <w:lang w:val="en-US" w:eastAsia="zh-CN" w:bidi="ar-SA"/>
        </w:rPr>
        <w:br w:type="textWrapping"/>
      </w:r>
      <w:r>
        <w:rPr>
          <w:rFonts w:hint="eastAsia" w:ascii="Times New Roman" w:hAnsi="Times New Roman" w:eastAsia="宋体" w:cs="Times New Roman"/>
          <w:b w:val="0"/>
          <w:bCs w:val="0"/>
          <w:kern w:val="0"/>
          <w:sz w:val="24"/>
          <w:szCs w:val="24"/>
          <w:lang w:val="en-US" w:eastAsia="zh-CN" w:bidi="ar-SA"/>
        </w:rPr>
        <w:t xml:space="preserve">   （3）</w:t>
      </w:r>
      <w:r>
        <w:rPr>
          <w:rFonts w:hint="default" w:ascii="Times New Roman" w:hAnsi="Times New Roman" w:eastAsia="宋体" w:cs="Times New Roman"/>
          <w:b w:val="0"/>
          <w:bCs w:val="0"/>
          <w:kern w:val="0"/>
          <w:sz w:val="24"/>
          <w:szCs w:val="24"/>
          <w:lang w:val="en-US" w:eastAsia="zh-CN" w:bidi="ar-SA"/>
        </w:rPr>
        <w:t>严格执行国家和地方政府水污染物排放控制要求，控制和管理好含油污水的达标外排。采取有效措施，防止储油罐、输油管线、污水管网和污水井的破损、滲漏，防止对地表水、土和地下水源的污染。</w:t>
      </w:r>
      <w:r>
        <w:rPr>
          <w:rFonts w:hint="default" w:ascii="Times New Roman" w:hAnsi="Times New Roman" w:eastAsia="宋体" w:cs="Times New Roman"/>
          <w:b w:val="0"/>
          <w:bCs w:val="0"/>
          <w:kern w:val="0"/>
          <w:sz w:val="24"/>
          <w:szCs w:val="24"/>
          <w:lang w:val="en-US" w:eastAsia="zh-CN" w:bidi="ar-SA"/>
        </w:rPr>
        <w:br w:type="textWrapping"/>
      </w:r>
      <w:r>
        <w:rPr>
          <w:rFonts w:hint="eastAsia" w:ascii="Times New Roman" w:hAnsi="Times New Roman" w:eastAsia="宋体" w:cs="Times New Roman"/>
          <w:b w:val="0"/>
          <w:bCs w:val="0"/>
          <w:kern w:val="0"/>
          <w:sz w:val="24"/>
          <w:szCs w:val="24"/>
          <w:lang w:val="en-US" w:eastAsia="zh-CN" w:bidi="ar-SA"/>
        </w:rPr>
        <w:t xml:space="preserve">  （4）</w:t>
      </w:r>
      <w:r>
        <w:rPr>
          <w:rFonts w:hint="default" w:ascii="Times New Roman" w:hAnsi="Times New Roman" w:eastAsia="宋体" w:cs="Times New Roman"/>
          <w:b w:val="0"/>
          <w:bCs w:val="0"/>
          <w:kern w:val="0"/>
          <w:sz w:val="24"/>
          <w:szCs w:val="24"/>
          <w:lang w:val="en-US" w:eastAsia="zh-CN" w:bidi="ar-SA"/>
        </w:rPr>
        <w:t>严格执行国家和地方政府噪声污染控制要求，对噪声源要采取减震、隔音、清声等措施，保证作业场所噪声达标。</w:t>
      </w:r>
      <w:r>
        <w:rPr>
          <w:rFonts w:hint="default" w:ascii="Times New Roman" w:hAnsi="Times New Roman" w:eastAsia="宋体" w:cs="Times New Roman"/>
          <w:b w:val="0"/>
          <w:bCs w:val="0"/>
          <w:kern w:val="0"/>
          <w:sz w:val="24"/>
          <w:szCs w:val="24"/>
          <w:lang w:val="en-US" w:eastAsia="zh-CN" w:bidi="ar-SA"/>
        </w:rPr>
        <w:br w:type="textWrapping"/>
      </w:r>
      <w:r>
        <w:rPr>
          <w:rFonts w:hint="eastAsia" w:ascii="Times New Roman" w:hAnsi="Times New Roman" w:eastAsia="宋体" w:cs="Times New Roman"/>
          <w:b w:val="0"/>
          <w:bCs w:val="0"/>
          <w:kern w:val="0"/>
          <w:sz w:val="24"/>
          <w:szCs w:val="24"/>
          <w:lang w:val="en-US" w:eastAsia="zh-CN" w:bidi="ar-SA"/>
        </w:rPr>
        <w:t xml:space="preserve">  （5）</w:t>
      </w:r>
      <w:r>
        <w:rPr>
          <w:rFonts w:hint="default" w:ascii="Times New Roman" w:hAnsi="Times New Roman" w:eastAsia="宋体" w:cs="Times New Roman"/>
          <w:b w:val="0"/>
          <w:bCs w:val="0"/>
          <w:kern w:val="0"/>
          <w:sz w:val="24"/>
          <w:szCs w:val="24"/>
          <w:lang w:val="en-US" w:eastAsia="zh-CN" w:bidi="ar-SA"/>
        </w:rPr>
        <w:t>严格执行国家和地方政府固体废物控制要求，按照《国家危险废物名录》，严格执行危险废物申报登记和转移联单制度，确保危险废物得到安兽处理、处置。</w:t>
      </w:r>
      <w:r>
        <w:rPr>
          <w:rFonts w:hint="default" w:ascii="Times New Roman" w:hAnsi="Times New Roman" w:eastAsia="宋体" w:cs="Times New Roman"/>
          <w:b w:val="0"/>
          <w:bCs w:val="0"/>
          <w:kern w:val="0"/>
          <w:sz w:val="24"/>
          <w:szCs w:val="24"/>
          <w:lang w:val="en-US" w:eastAsia="zh-CN" w:bidi="ar-SA"/>
        </w:rPr>
        <w:br w:type="textWrapping"/>
      </w:r>
      <w:r>
        <w:rPr>
          <w:rFonts w:hint="eastAsia" w:ascii="Times New Roman" w:hAnsi="Times New Roman" w:eastAsia="宋体" w:cs="Times New Roman"/>
          <w:b w:val="0"/>
          <w:bCs w:val="0"/>
          <w:kern w:val="0"/>
          <w:sz w:val="24"/>
          <w:szCs w:val="24"/>
          <w:lang w:val="en-US" w:eastAsia="zh-CN" w:bidi="ar-SA"/>
        </w:rPr>
        <w:t xml:space="preserve">  （6）</w:t>
      </w:r>
      <w:r>
        <w:rPr>
          <w:rFonts w:hint="default" w:ascii="Times New Roman" w:hAnsi="Times New Roman" w:eastAsia="宋体" w:cs="Times New Roman"/>
          <w:b w:val="0"/>
          <w:bCs w:val="0"/>
          <w:kern w:val="0"/>
          <w:sz w:val="24"/>
          <w:szCs w:val="24"/>
          <w:lang w:val="en-US" w:eastAsia="zh-CN" w:bidi="ar-SA"/>
        </w:rPr>
        <w:t>严格对剧毒物质和放射性物质的分类管理，防止因使用和管理不当造成的污染</w:t>
      </w:r>
      <w:r>
        <w:rPr>
          <w:rFonts w:hint="eastAsia" w:ascii="Times New Roman" w:hAnsi="Times New Roman" w:eastAsia="宋体" w:cs="Times New Roman"/>
          <w:b w:val="0"/>
          <w:bCs w:val="0"/>
          <w:kern w:val="0"/>
          <w:sz w:val="24"/>
          <w:szCs w:val="24"/>
          <w:lang w:val="en-US" w:eastAsia="zh-CN" w:bidi="ar-SA"/>
        </w:rPr>
        <w:t>。</w:t>
      </w:r>
      <w:r>
        <w:rPr>
          <w:rFonts w:hint="default" w:ascii="Times New Roman" w:hAnsi="Times New Roman" w:eastAsia="宋体" w:cs="Times New Roman"/>
          <w:b w:val="0"/>
          <w:bCs w:val="0"/>
          <w:kern w:val="0"/>
          <w:sz w:val="24"/>
          <w:szCs w:val="24"/>
          <w:lang w:val="en-US" w:eastAsia="zh-CN" w:bidi="ar-SA"/>
        </w:rPr>
        <w:br w:type="textWrapping"/>
      </w:r>
      <w:r>
        <w:rPr>
          <w:rFonts w:hint="eastAsia" w:ascii="Times New Roman" w:hAnsi="Times New Roman" w:eastAsia="宋体" w:cs="Times New Roman"/>
          <w:b w:val="0"/>
          <w:bCs w:val="0"/>
          <w:kern w:val="0"/>
          <w:sz w:val="24"/>
          <w:szCs w:val="24"/>
          <w:lang w:val="en-US" w:eastAsia="zh-CN" w:bidi="ar-SA"/>
        </w:rPr>
        <w:t xml:space="preserve">  （7）</w:t>
      </w:r>
      <w:r>
        <w:rPr>
          <w:rFonts w:hint="default" w:ascii="Times New Roman" w:hAnsi="Times New Roman" w:eastAsia="宋体" w:cs="Times New Roman"/>
          <w:b w:val="0"/>
          <w:bCs w:val="0"/>
          <w:kern w:val="0"/>
          <w:sz w:val="24"/>
          <w:szCs w:val="24"/>
          <w:lang w:val="en-US" w:eastAsia="zh-CN" w:bidi="ar-SA"/>
        </w:rPr>
        <w:t>制定突发环境事件应急预案并加强培训演练。一旦发生环境事件，要按相关规定及时向上级和政府部门汇报，并迅速对污染现场进行处理，防止污染范围的扩大，最大限度地减少环境造成的影响和破坏。</w:t>
      </w:r>
      <w:r>
        <w:rPr>
          <w:rFonts w:hint="default" w:ascii="Times New Roman" w:hAnsi="Times New Roman" w:eastAsia="宋体" w:cs="Times New Roman"/>
          <w:b w:val="0"/>
          <w:bCs w:val="0"/>
          <w:kern w:val="0"/>
          <w:sz w:val="24"/>
          <w:szCs w:val="24"/>
          <w:lang w:val="en-US" w:eastAsia="zh-CN" w:bidi="ar-SA"/>
        </w:rPr>
        <w:br w:type="textWrapping"/>
      </w:r>
      <w:r>
        <w:rPr>
          <w:rFonts w:hint="eastAsia" w:ascii="Times New Roman" w:hAnsi="Times New Roman" w:eastAsia="宋体" w:cs="Times New Roman"/>
          <w:b w:val="0"/>
          <w:bCs w:val="0"/>
          <w:kern w:val="0"/>
          <w:sz w:val="24"/>
          <w:szCs w:val="24"/>
          <w:lang w:val="en-US" w:eastAsia="zh-CN" w:bidi="ar-SA"/>
        </w:rPr>
        <w:t xml:space="preserve">  （8）</w:t>
      </w:r>
      <w:r>
        <w:rPr>
          <w:rFonts w:hint="default" w:ascii="Times New Roman" w:hAnsi="Times New Roman" w:eastAsia="宋体" w:cs="Times New Roman"/>
          <w:b w:val="0"/>
          <w:bCs w:val="0"/>
          <w:kern w:val="0"/>
          <w:sz w:val="24"/>
          <w:szCs w:val="24"/>
          <w:lang w:val="en-US" w:eastAsia="zh-CN" w:bidi="ar-SA"/>
        </w:rPr>
        <w:t>把环保教育纳入工作规划、计划，要把职工对环保基本知识的了解和环保应知应会，作为考核职工基本素质的一项内容</w:t>
      </w:r>
      <w:r>
        <w:rPr>
          <w:rFonts w:hint="eastAsia" w:ascii="Times New Roman" w:hAnsi="Times New Roman" w:eastAsia="宋体" w:cs="Times New Roman"/>
          <w:b w:val="0"/>
          <w:bCs w:val="0"/>
          <w:kern w:val="0"/>
          <w:sz w:val="24"/>
          <w:szCs w:val="24"/>
          <w:lang w:val="en-US" w:eastAsia="zh-CN" w:bidi="ar-SA"/>
        </w:rPr>
        <w:t>：</w:t>
      </w:r>
      <w:r>
        <w:rPr>
          <w:rFonts w:hint="default" w:ascii="Times New Roman" w:hAnsi="Times New Roman" w:eastAsia="宋体" w:cs="Times New Roman"/>
          <w:b w:val="0"/>
          <w:bCs w:val="0"/>
          <w:kern w:val="0"/>
          <w:sz w:val="24"/>
          <w:szCs w:val="24"/>
          <w:lang w:val="en-US" w:eastAsia="zh-CN" w:bidi="ar-SA"/>
        </w:rPr>
        <w:t>新职工入厂培训内容应包括环保相关知识</w:t>
      </w:r>
      <w:r>
        <w:rPr>
          <w:rFonts w:hint="eastAsia" w:ascii="Times New Roman" w:hAnsi="Times New Roman" w:eastAsia="宋体" w:cs="Times New Roman"/>
          <w:b w:val="0"/>
          <w:bCs w:val="0"/>
          <w:kern w:val="0"/>
          <w:sz w:val="24"/>
          <w:szCs w:val="24"/>
          <w:lang w:val="en-US" w:eastAsia="zh-CN" w:bidi="ar-SA"/>
        </w:rPr>
        <w:t>。</w:t>
      </w:r>
      <w:r>
        <w:rPr>
          <w:rFonts w:hint="default" w:ascii="Times New Roman" w:hAnsi="Times New Roman" w:eastAsia="宋体" w:cs="Times New Roman"/>
          <w:b w:val="0"/>
          <w:bCs w:val="0"/>
          <w:kern w:val="0"/>
          <w:sz w:val="24"/>
          <w:szCs w:val="24"/>
          <w:lang w:val="en-US" w:eastAsia="zh-CN" w:bidi="ar-SA"/>
        </w:rPr>
        <w:br w:type="textWrapping"/>
      </w:r>
      <w:r>
        <w:rPr>
          <w:rFonts w:hint="eastAsia" w:ascii="Times New Roman" w:hAnsi="Times New Roman" w:eastAsia="宋体" w:cs="Times New Roman"/>
          <w:b w:val="0"/>
          <w:bCs w:val="0"/>
          <w:kern w:val="0"/>
          <w:sz w:val="24"/>
          <w:szCs w:val="24"/>
          <w:lang w:val="en-US" w:eastAsia="zh-CN" w:bidi="ar-SA"/>
        </w:rPr>
        <w:t xml:space="preserve">  （9）</w:t>
      </w:r>
      <w:r>
        <w:rPr>
          <w:rFonts w:hint="default" w:ascii="Times New Roman" w:hAnsi="Times New Roman" w:eastAsia="宋体" w:cs="Times New Roman"/>
          <w:b w:val="0"/>
          <w:bCs w:val="0"/>
          <w:kern w:val="0"/>
          <w:sz w:val="24"/>
          <w:szCs w:val="24"/>
          <w:lang w:val="en-US" w:eastAsia="zh-CN" w:bidi="ar-SA"/>
        </w:rPr>
        <w:t>根据法律法规和政府环保部门的要求，履行环保信息公开义务。所公开内容必须经公同HSE委员会审核。</w:t>
      </w:r>
      <w:r>
        <w:rPr>
          <w:rFonts w:hint="default" w:ascii="Times New Roman" w:hAnsi="Times New Roman" w:eastAsia="宋体" w:cs="Times New Roman"/>
          <w:b w:val="0"/>
          <w:bCs w:val="0"/>
          <w:kern w:val="0"/>
          <w:sz w:val="24"/>
          <w:szCs w:val="24"/>
          <w:lang w:val="en-US" w:eastAsia="zh-CN" w:bidi="ar-SA"/>
        </w:rPr>
        <w:br w:type="textWrapping"/>
      </w:r>
      <w:r>
        <w:rPr>
          <w:rFonts w:hint="eastAsia" w:ascii="Times New Roman" w:hAnsi="Times New Roman" w:eastAsia="宋体" w:cs="Times New Roman"/>
          <w:b w:val="0"/>
          <w:bCs w:val="0"/>
          <w:kern w:val="0"/>
          <w:sz w:val="24"/>
          <w:szCs w:val="24"/>
          <w:lang w:val="en-US" w:eastAsia="zh-CN" w:bidi="ar-SA"/>
        </w:rPr>
        <w:t xml:space="preserve">  （</w:t>
      </w:r>
      <w:r>
        <w:rPr>
          <w:rFonts w:hint="eastAsia" w:ascii="Times New Roman" w:hAnsi="Times New Roman"/>
          <w:b w:val="0"/>
          <w:bCs w:val="0"/>
          <w:kern w:val="0"/>
          <w:sz w:val="24"/>
          <w:szCs w:val="24"/>
          <w:lang w:val="en-US" w:eastAsia="zh-CN" w:bidi="ar-SA"/>
        </w:rPr>
        <w:t>10）</w:t>
      </w:r>
      <w:r>
        <w:rPr>
          <w:rFonts w:hint="default" w:ascii="Times New Roman" w:hAnsi="Times New Roman"/>
          <w:b w:val="0"/>
          <w:bCs w:val="0"/>
          <w:kern w:val="0"/>
          <w:sz w:val="24"/>
          <w:szCs w:val="24"/>
          <w:lang w:val="en-US" w:eastAsia="zh-CN" w:bidi="ar-SA"/>
        </w:rPr>
        <w:t>各部门要及时向安全设备处报告重大环境信息，包括受到各级政府表彰、奖励</w:t>
      </w:r>
      <w:r>
        <w:rPr>
          <w:rFonts w:hint="eastAsia" w:ascii="Times New Roman" w:hAnsi="Times New Roman"/>
          <w:b w:val="0"/>
          <w:bCs w:val="0"/>
          <w:kern w:val="0"/>
          <w:sz w:val="24"/>
          <w:szCs w:val="24"/>
          <w:lang w:val="en-US" w:eastAsia="zh-CN" w:bidi="ar-SA"/>
        </w:rPr>
        <w:t>：</w:t>
      </w:r>
      <w:r>
        <w:rPr>
          <w:rFonts w:hint="default" w:ascii="Times New Roman" w:hAnsi="Times New Roman"/>
          <w:b w:val="0"/>
          <w:bCs w:val="0"/>
          <w:kern w:val="0"/>
          <w:sz w:val="24"/>
          <w:szCs w:val="24"/>
          <w:lang w:val="en-US" w:eastAsia="zh-CN" w:bidi="ar-SA"/>
        </w:rPr>
        <w:t>因环境问题被政府责令停工停产(限产)、限期治理、挂牌督办、通报、罚款、约谈</w:t>
      </w:r>
      <w:r>
        <w:rPr>
          <w:rFonts w:hint="eastAsia" w:ascii="Times New Roman" w:hAnsi="Times New Roman"/>
          <w:b w:val="0"/>
          <w:bCs w:val="0"/>
          <w:kern w:val="0"/>
          <w:sz w:val="24"/>
          <w:szCs w:val="24"/>
          <w:lang w:val="en-US" w:eastAsia="zh-CN" w:bidi="ar-SA"/>
        </w:rPr>
        <w:t>：</w:t>
      </w:r>
      <w:r>
        <w:rPr>
          <w:rFonts w:hint="default" w:ascii="Times New Roman" w:hAnsi="Times New Roman"/>
          <w:b w:val="0"/>
          <w:bCs w:val="0"/>
          <w:kern w:val="0"/>
          <w:sz w:val="24"/>
          <w:szCs w:val="24"/>
          <w:lang w:val="en-US" w:eastAsia="zh-CN" w:bidi="ar-SA"/>
        </w:rPr>
        <w:t>以及因环境问题被媒体</w:t>
      </w:r>
      <w:r>
        <w:rPr>
          <w:rFonts w:hint="eastAsia" w:ascii="Times New Roman" w:hAnsi="Times New Roman"/>
          <w:b w:val="0"/>
          <w:bCs w:val="0"/>
          <w:kern w:val="0"/>
          <w:sz w:val="24"/>
          <w:szCs w:val="24"/>
          <w:lang w:val="en-US" w:eastAsia="zh-CN" w:bidi="ar-SA"/>
        </w:rPr>
        <w:t>暴</w:t>
      </w:r>
      <w:r>
        <w:rPr>
          <w:rFonts w:hint="default" w:ascii="Times New Roman" w:hAnsi="Times New Roman"/>
          <w:b w:val="0"/>
          <w:bCs w:val="0"/>
          <w:kern w:val="0"/>
          <w:sz w:val="24"/>
          <w:szCs w:val="24"/>
          <w:lang w:val="en-US" w:eastAsia="zh-CN" w:bidi="ar-SA"/>
        </w:rPr>
        <w:t>光并造成不良社会影响等方面的环境信息。负面环境信息应在获悉信息2小时内，向安全设备处报告，并及时做好应对处理及后续报告。</w:t>
      </w:r>
    </w:p>
    <w:p>
      <w:pPr>
        <w:pStyle w:val="10"/>
        <w:numPr>
          <w:ilvl w:val="0"/>
          <w:numId w:val="0"/>
        </w:numPr>
        <w:spacing w:line="360" w:lineRule="auto"/>
        <w:jc w:val="both"/>
        <w:rPr>
          <w:rFonts w:hint="eastAsia" w:ascii="Times New Roman" w:hAnsi="Times New Roman"/>
          <w:b/>
          <w:bCs/>
          <w:kern w:val="0"/>
          <w:sz w:val="24"/>
          <w:szCs w:val="24"/>
          <w:lang w:val="en-US" w:eastAsia="zh-CN" w:bidi="ar-SA"/>
        </w:rPr>
      </w:pPr>
      <w:r>
        <w:rPr>
          <w:rFonts w:hint="eastAsia" w:ascii="Times New Roman" w:hAnsi="Times New Roman"/>
          <w:b/>
          <w:bCs/>
          <w:kern w:val="0"/>
          <w:sz w:val="24"/>
          <w:szCs w:val="24"/>
          <w:lang w:val="en-US" w:eastAsia="zh-CN" w:bidi="ar-SA"/>
        </w:rPr>
        <w:t>2.1.3环境风险防范措施</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b w:val="0"/>
          <w:bCs w:val="0"/>
          <w:kern w:val="0"/>
          <w:sz w:val="24"/>
          <w:szCs w:val="24"/>
          <w:highlight w:val="none"/>
          <w:lang w:val="en-US" w:eastAsia="zh-CN" w:bidi="ar-SA"/>
        </w:rPr>
      </w:pPr>
      <w:r>
        <w:rPr>
          <w:rFonts w:hint="eastAsia" w:ascii="Times New Roman" w:hAnsi="Times New Roman"/>
          <w:b w:val="0"/>
          <w:bCs w:val="0"/>
          <w:kern w:val="0"/>
          <w:sz w:val="24"/>
          <w:szCs w:val="24"/>
          <w:highlight w:val="none"/>
          <w:lang w:val="en-US" w:eastAsia="zh-CN" w:bidi="ar-SA"/>
        </w:rPr>
        <w:t>已编制完成《</w:t>
      </w:r>
      <w:r>
        <w:rPr>
          <w:rFonts w:hint="eastAsia" w:ascii="Times New Roman" w:hAnsi="Times New Roman" w:eastAsia="宋体" w:cs="Times New Roman"/>
          <w:sz w:val="24"/>
          <w:szCs w:val="24"/>
          <w:highlight w:val="none"/>
          <w:lang w:val="en-US" w:eastAsia="zh-CN"/>
        </w:rPr>
        <w:t>中国石化销售股份有限公司安徽合肥新安江加油站</w:t>
      </w:r>
      <w:r>
        <w:rPr>
          <w:rFonts w:hint="eastAsia" w:ascii="Times New Roman" w:hAnsi="Times New Roman"/>
          <w:b w:val="0"/>
          <w:bCs w:val="0"/>
          <w:kern w:val="0"/>
          <w:sz w:val="24"/>
          <w:szCs w:val="24"/>
          <w:highlight w:val="none"/>
          <w:lang w:val="en-US" w:eastAsia="zh-CN" w:bidi="ar-SA"/>
        </w:rPr>
        <w:t>突发环境事件应急预案》，风险等级为一般风险等级，</w:t>
      </w:r>
      <w:r>
        <w:rPr>
          <w:rFonts w:hint="eastAsia" w:ascii="Times New Roman" w:hAnsi="Times New Roman"/>
          <w:b w:val="0"/>
          <w:bCs w:val="0"/>
          <w:color w:val="000000"/>
          <w:kern w:val="0"/>
          <w:sz w:val="24"/>
          <w:szCs w:val="24"/>
          <w:highlight w:val="none"/>
          <w:lang w:val="en-US" w:eastAsia="zh-CN" w:bidi="ar-SA"/>
        </w:rPr>
        <w:t>已于2019年1月28日取得备案回执</w:t>
      </w:r>
      <w:r>
        <w:rPr>
          <w:rFonts w:hint="eastAsia" w:ascii="Times New Roman" w:hAnsi="Times New Roman"/>
          <w:b w:val="0"/>
          <w:bCs w:val="0"/>
          <w:kern w:val="0"/>
          <w:sz w:val="24"/>
          <w:szCs w:val="24"/>
          <w:highlight w:val="none"/>
          <w:lang w:val="en-US" w:eastAsia="zh-CN" w:bidi="ar-SA"/>
        </w:rPr>
        <w:t>。</w:t>
      </w:r>
    </w:p>
    <w:p>
      <w:pPr>
        <w:pStyle w:val="10"/>
        <w:numPr>
          <w:ilvl w:val="0"/>
          <w:numId w:val="0"/>
        </w:numPr>
        <w:spacing w:line="360" w:lineRule="auto"/>
        <w:jc w:val="both"/>
        <w:rPr>
          <w:rFonts w:hint="eastAsia" w:ascii="Times New Roman" w:hAnsi="Times New Roman"/>
          <w:b/>
          <w:bCs/>
          <w:kern w:val="0"/>
          <w:sz w:val="28"/>
          <w:szCs w:val="28"/>
          <w:lang w:val="en-US" w:eastAsia="zh-CN" w:bidi="ar-SA"/>
        </w:rPr>
      </w:pPr>
      <w:r>
        <w:rPr>
          <w:rFonts w:hint="eastAsia" w:ascii="Times New Roman" w:hAnsi="Times New Roman"/>
          <w:b/>
          <w:bCs/>
          <w:kern w:val="0"/>
          <w:sz w:val="28"/>
          <w:szCs w:val="28"/>
          <w:lang w:val="en-US" w:eastAsia="zh-CN" w:bidi="ar-SA"/>
        </w:rPr>
        <w:t>2.2配套措施落实情况</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b w:val="0"/>
          <w:bCs w:val="0"/>
          <w:kern w:val="0"/>
          <w:sz w:val="24"/>
          <w:szCs w:val="24"/>
          <w:lang w:val="en-US" w:eastAsia="zh-CN" w:bidi="ar-SA"/>
        </w:rPr>
      </w:pPr>
      <w:r>
        <w:rPr>
          <w:rFonts w:hint="eastAsia" w:ascii="Times New Roman" w:hAnsi="Times New Roman"/>
          <w:b w:val="0"/>
          <w:bCs w:val="0"/>
          <w:kern w:val="0"/>
          <w:sz w:val="24"/>
          <w:szCs w:val="24"/>
          <w:lang w:val="en-US" w:eastAsia="zh-CN" w:bidi="ar-SA"/>
        </w:rPr>
        <w:t>本项目不涉及区域内消减污染物和淘汰落后产能的产能，本项目未明确卫生防护距离。</w:t>
      </w:r>
    </w:p>
    <w:p>
      <w:pPr>
        <w:pStyle w:val="10"/>
        <w:numPr>
          <w:ilvl w:val="0"/>
          <w:numId w:val="0"/>
        </w:numPr>
        <w:spacing w:line="360" w:lineRule="auto"/>
        <w:jc w:val="both"/>
        <w:rPr>
          <w:rFonts w:hint="eastAsia" w:ascii="Times New Roman" w:hAnsi="Times New Roman"/>
          <w:b/>
          <w:bCs/>
          <w:kern w:val="0"/>
          <w:sz w:val="28"/>
          <w:szCs w:val="28"/>
          <w:lang w:val="en-US" w:eastAsia="zh-CN" w:bidi="ar-SA"/>
        </w:rPr>
      </w:pPr>
      <w:r>
        <w:rPr>
          <w:rFonts w:hint="eastAsia" w:ascii="Times New Roman" w:hAnsi="Times New Roman"/>
          <w:b/>
          <w:bCs/>
          <w:kern w:val="0"/>
          <w:sz w:val="28"/>
          <w:szCs w:val="28"/>
          <w:lang w:val="en-US" w:eastAsia="zh-CN" w:bidi="ar-SA"/>
        </w:rPr>
        <w:t>2.3其他措施落实情况</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b w:val="0"/>
          <w:bCs w:val="0"/>
          <w:kern w:val="0"/>
          <w:sz w:val="24"/>
          <w:szCs w:val="24"/>
          <w:lang w:val="en-US" w:eastAsia="zh-CN" w:bidi="ar-SA"/>
        </w:rPr>
      </w:pPr>
      <w:r>
        <w:rPr>
          <w:rFonts w:hint="eastAsia" w:ascii="Times New Roman" w:hAnsi="Times New Roman"/>
          <w:b w:val="0"/>
          <w:bCs w:val="0"/>
          <w:kern w:val="0"/>
          <w:sz w:val="24"/>
          <w:szCs w:val="24"/>
          <w:lang w:val="en-US" w:eastAsia="zh-CN" w:bidi="ar-SA"/>
        </w:rPr>
        <w:t>本项目需完善设置地下水监测井。</w:t>
      </w:r>
    </w:p>
    <w:p>
      <w:pPr>
        <w:pStyle w:val="10"/>
        <w:numPr>
          <w:ilvl w:val="0"/>
          <w:numId w:val="0"/>
        </w:numPr>
        <w:spacing w:line="360" w:lineRule="auto"/>
        <w:jc w:val="both"/>
        <w:rPr>
          <w:rFonts w:hint="eastAsia" w:ascii="Times New Roman" w:hAnsi="Times New Roman"/>
          <w:b/>
          <w:bCs/>
          <w:kern w:val="0"/>
          <w:sz w:val="28"/>
          <w:szCs w:val="28"/>
          <w:lang w:val="en-US" w:eastAsia="zh-CN" w:bidi="ar-SA"/>
        </w:rPr>
      </w:pPr>
      <w:r>
        <w:rPr>
          <w:rFonts w:hint="eastAsia" w:ascii="Times New Roman" w:hAnsi="Times New Roman"/>
          <w:b/>
          <w:bCs/>
          <w:kern w:val="0"/>
          <w:sz w:val="28"/>
          <w:szCs w:val="28"/>
          <w:lang w:val="en-US" w:eastAsia="zh-CN" w:bidi="ar-SA"/>
        </w:rPr>
        <w:t>3整改工作情况</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b w:val="0"/>
          <w:bCs w:val="0"/>
          <w:kern w:val="0"/>
          <w:sz w:val="24"/>
          <w:szCs w:val="24"/>
          <w:lang w:val="en-US" w:eastAsia="zh-CN" w:bidi="ar-SA"/>
        </w:rPr>
      </w:pPr>
      <w:r>
        <w:rPr>
          <w:rFonts w:hint="eastAsia" w:ascii="Times New Roman" w:hAnsi="Times New Roman"/>
          <w:b w:val="0"/>
          <w:bCs w:val="0"/>
          <w:kern w:val="0"/>
          <w:sz w:val="24"/>
          <w:szCs w:val="24"/>
          <w:lang w:val="en-US" w:eastAsia="zh-CN" w:bidi="ar-SA"/>
        </w:rPr>
        <w:t>无。</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 w:val="0"/>
          <w:bCs w:val="0"/>
          <w:color w:val="000000"/>
          <w:kern w:val="2"/>
          <w:sz w:val="24"/>
          <w:szCs w:val="24"/>
          <w:lang w:val="en-US" w:eastAsia="zh-CN" w:bidi="ar-SA"/>
        </w:rPr>
      </w:pPr>
    </w:p>
    <w:p>
      <w:pPr>
        <w:jc w:val="left"/>
        <w:rPr>
          <w:rFonts w:hint="eastAsia" w:ascii="Times New Roman" w:hAnsi="Times New Roman"/>
          <w:color w:val="000000"/>
          <w:sz w:val="28"/>
          <w:szCs w:val="28"/>
        </w:rPr>
        <w:sectPr>
          <w:headerReference r:id="rId5" w:type="default"/>
          <w:footerReference r:id="rId6" w:type="default"/>
          <w:pgSz w:w="11850" w:h="16783"/>
          <w:pgMar w:top="1440" w:right="2086"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spacing w:after="120" w:afterLines="50" w:line="300" w:lineRule="exact"/>
        <w:jc w:val="center"/>
        <w:rPr>
          <w:rFonts w:eastAsia="黑体"/>
          <w:b/>
          <w:color w:val="000000"/>
          <w:sz w:val="28"/>
          <w:szCs w:val="28"/>
        </w:rPr>
      </w:pPr>
      <w:r>
        <w:rPr>
          <w:rFonts w:eastAsia="黑体"/>
          <w:b/>
          <w:color w:val="000000"/>
          <w:sz w:val="24"/>
          <w:szCs w:val="24"/>
        </w:rPr>
        <w:t>建设项目工程竣工环境保护“三同时”验收登记</w:t>
      </w:r>
      <w:r>
        <w:rPr>
          <w:rFonts w:eastAsia="黑体"/>
          <w:b/>
          <w:color w:val="000000"/>
          <w:sz w:val="28"/>
          <w:szCs w:val="28"/>
        </w:rPr>
        <w:t>表</w:t>
      </w:r>
    </w:p>
    <w:p>
      <w:pPr>
        <w:jc w:val="left"/>
        <w:rPr>
          <w:rFonts w:ascii="宋体" w:hAnsi="宋体"/>
          <w:b/>
          <w:color w:val="000000"/>
          <w:sz w:val="20"/>
          <w:szCs w:val="20"/>
        </w:rPr>
      </w:pPr>
      <w:r>
        <w:rPr>
          <w:rFonts w:ascii="宋体" w:hAnsi="宋体"/>
          <w:b/>
          <w:color w:val="000000"/>
          <w:sz w:val="20"/>
          <w:szCs w:val="20"/>
        </w:rPr>
        <w:t xml:space="preserve">填表单位（盖章）：                  </w:t>
      </w:r>
      <w:r>
        <w:rPr>
          <w:rFonts w:hint="eastAsia" w:ascii="宋体" w:hAnsi="宋体"/>
          <w:b/>
          <w:color w:val="000000"/>
          <w:sz w:val="20"/>
          <w:szCs w:val="20"/>
          <w:lang w:val="en-US" w:eastAsia="zh-CN"/>
        </w:rPr>
        <w:t xml:space="preserve">              </w:t>
      </w:r>
      <w:r>
        <w:rPr>
          <w:rFonts w:ascii="宋体" w:hAnsi="宋体"/>
          <w:b/>
          <w:color w:val="000000"/>
          <w:sz w:val="20"/>
          <w:szCs w:val="20"/>
        </w:rPr>
        <w:t xml:space="preserve">填表人（签字）：                              </w:t>
      </w:r>
      <w:r>
        <w:rPr>
          <w:rFonts w:hint="eastAsia" w:ascii="宋体" w:hAnsi="宋体"/>
          <w:b/>
          <w:color w:val="000000"/>
          <w:sz w:val="20"/>
          <w:szCs w:val="20"/>
          <w:lang w:val="en-US" w:eastAsia="zh-CN"/>
        </w:rPr>
        <w:t xml:space="preserve">                     </w:t>
      </w:r>
      <w:r>
        <w:rPr>
          <w:rFonts w:ascii="宋体" w:hAnsi="宋体"/>
          <w:b/>
          <w:color w:val="000000"/>
          <w:sz w:val="20"/>
          <w:szCs w:val="20"/>
        </w:rPr>
        <w:t>项目经办人（签字）：</w:t>
      </w:r>
    </w:p>
    <w:tbl>
      <w:tblPr>
        <w:tblStyle w:val="24"/>
        <w:tblW w:w="157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3"/>
        <w:gridCol w:w="267"/>
        <w:gridCol w:w="750"/>
        <w:gridCol w:w="543"/>
        <w:gridCol w:w="452"/>
        <w:gridCol w:w="328"/>
        <w:gridCol w:w="1241"/>
        <w:gridCol w:w="349"/>
        <w:gridCol w:w="735"/>
        <w:gridCol w:w="156"/>
        <w:gridCol w:w="873"/>
        <w:gridCol w:w="109"/>
        <w:gridCol w:w="497"/>
        <w:gridCol w:w="615"/>
        <w:gridCol w:w="390"/>
        <w:gridCol w:w="394"/>
        <w:gridCol w:w="327"/>
        <w:gridCol w:w="1184"/>
        <w:gridCol w:w="450"/>
        <w:gridCol w:w="225"/>
        <w:gridCol w:w="300"/>
        <w:gridCol w:w="465"/>
        <w:gridCol w:w="131"/>
        <w:gridCol w:w="124"/>
        <w:gridCol w:w="1065"/>
        <w:gridCol w:w="563"/>
        <w:gridCol w:w="517"/>
        <w:gridCol w:w="240"/>
        <w:gridCol w:w="1020"/>
        <w:gridCol w:w="240"/>
        <w:gridCol w:w="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 w:hRule="atLeast"/>
          <w:jc w:val="center"/>
        </w:trPr>
        <w:tc>
          <w:tcPr>
            <w:tcW w:w="513" w:type="dxa"/>
            <w:vMerge w:val="restart"/>
            <w:noWrap w:val="0"/>
            <w:textDirection w:val="tbRlV"/>
            <w:vAlign w:val="center"/>
          </w:tcPr>
          <w:p>
            <w:pPr>
              <w:ind w:left="113" w:right="113"/>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建设项目</w:t>
            </w:r>
          </w:p>
        </w:tc>
        <w:tc>
          <w:tcPr>
            <w:tcW w:w="2012" w:type="dxa"/>
            <w:gridSpan w:val="4"/>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项目名称</w:t>
            </w:r>
          </w:p>
        </w:tc>
        <w:tc>
          <w:tcPr>
            <w:tcW w:w="3682" w:type="dxa"/>
            <w:gridSpan w:val="6"/>
            <w:noWrap w:val="0"/>
            <w:vAlign w:val="center"/>
          </w:tcPr>
          <w:p>
            <w:pPr>
              <w:jc w:val="center"/>
              <w:rPr>
                <w:rFonts w:hint="default" w:ascii="Times New Roman" w:hAnsi="Times New Roman" w:eastAsia="宋体" w:cs="Times New Roman"/>
                <w:b w:val="0"/>
                <w:bCs/>
                <w:color w:val="000000"/>
                <w:sz w:val="16"/>
                <w:szCs w:val="16"/>
                <w:lang w:eastAsia="zh-CN"/>
              </w:rPr>
            </w:pPr>
            <w:r>
              <w:rPr>
                <w:rFonts w:hint="eastAsia" w:ascii="Times New Roman" w:hAnsi="Times New Roman" w:cs="Times New Roman"/>
                <w:b w:val="0"/>
                <w:bCs/>
                <w:color w:val="000000"/>
                <w:sz w:val="16"/>
                <w:szCs w:val="16"/>
                <w:lang w:eastAsia="zh-CN"/>
              </w:rPr>
              <w:t>中国石化销售股份有限公司安徽合肥新安江加油站项目</w:t>
            </w:r>
          </w:p>
        </w:tc>
        <w:tc>
          <w:tcPr>
            <w:tcW w:w="2005" w:type="dxa"/>
            <w:gridSpan w:val="5"/>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项目代码</w:t>
            </w:r>
          </w:p>
        </w:tc>
        <w:tc>
          <w:tcPr>
            <w:tcW w:w="2186" w:type="dxa"/>
            <w:gridSpan w:val="4"/>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896"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建设地点</w:t>
            </w:r>
          </w:p>
        </w:tc>
        <w:tc>
          <w:tcPr>
            <w:tcW w:w="4431" w:type="dxa"/>
            <w:gridSpan w:val="8"/>
            <w:noWrap w:val="0"/>
            <w:vAlign w:val="center"/>
          </w:tcPr>
          <w:p>
            <w:pPr>
              <w:jc w:val="center"/>
              <w:rPr>
                <w:rFonts w:hint="default" w:ascii="Times New Roman" w:hAnsi="Times New Roman" w:cs="Times New Roman"/>
                <w:b w:val="0"/>
                <w:bCs/>
                <w:color w:val="000000"/>
                <w:sz w:val="16"/>
                <w:szCs w:val="16"/>
              </w:rPr>
            </w:pPr>
            <w:r>
              <w:rPr>
                <w:rFonts w:hint="eastAsia" w:ascii="Times New Roman" w:hAnsi="Times New Roman" w:cs="Times New Roman"/>
                <w:b w:val="0"/>
                <w:bCs/>
                <w:color w:val="000000"/>
                <w:sz w:val="16"/>
                <w:szCs w:val="16"/>
                <w:lang w:val="en-US" w:eastAsia="zh-CN"/>
              </w:rPr>
              <w:t>合肥市瑶海区新安江路与东二环路交口西北角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 w:hRule="atLeast"/>
          <w:jc w:val="center"/>
        </w:trPr>
        <w:tc>
          <w:tcPr>
            <w:tcW w:w="513" w:type="dxa"/>
            <w:vMerge w:val="continue"/>
            <w:noWrap w:val="0"/>
            <w:vAlign w:val="center"/>
          </w:tcPr>
          <w:p>
            <w:pPr>
              <w:jc w:val="center"/>
              <w:rPr>
                <w:rFonts w:hint="default" w:ascii="Times New Roman" w:hAnsi="Times New Roman" w:cs="Times New Roman"/>
                <w:b w:val="0"/>
                <w:bCs/>
                <w:color w:val="000000"/>
                <w:sz w:val="16"/>
                <w:szCs w:val="16"/>
              </w:rPr>
            </w:pPr>
          </w:p>
        </w:tc>
        <w:tc>
          <w:tcPr>
            <w:tcW w:w="2012" w:type="dxa"/>
            <w:gridSpan w:val="4"/>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行业类别（分类管理名录）</w:t>
            </w:r>
          </w:p>
        </w:tc>
        <w:tc>
          <w:tcPr>
            <w:tcW w:w="3682" w:type="dxa"/>
            <w:gridSpan w:val="6"/>
            <w:noWrap w:val="0"/>
            <w:vAlign w:val="center"/>
          </w:tcPr>
          <w:p>
            <w:pPr>
              <w:jc w:val="center"/>
              <w:rPr>
                <w:rFonts w:hint="default" w:ascii="Times New Roman" w:hAnsi="Times New Roman" w:cs="Times New Roman"/>
                <w:b w:val="0"/>
                <w:bCs/>
                <w:color w:val="000000"/>
                <w:sz w:val="16"/>
                <w:szCs w:val="16"/>
              </w:rPr>
            </w:pPr>
            <w:r>
              <w:rPr>
                <w:rFonts w:hint="eastAsia" w:ascii="Times New Roman" w:hAnsi="Times New Roman" w:cs="Times New Roman"/>
                <w:b w:val="0"/>
                <w:bCs/>
                <w:color w:val="000000"/>
                <w:sz w:val="16"/>
                <w:szCs w:val="16"/>
                <w:lang w:val="en-US" w:eastAsia="zh-CN"/>
              </w:rPr>
              <w:t>124.加油、加气站</w:t>
            </w:r>
          </w:p>
        </w:tc>
        <w:tc>
          <w:tcPr>
            <w:tcW w:w="2005" w:type="dxa"/>
            <w:gridSpan w:val="5"/>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建设性质</w:t>
            </w:r>
          </w:p>
        </w:tc>
        <w:tc>
          <w:tcPr>
            <w:tcW w:w="7513" w:type="dxa"/>
            <w:gridSpan w:val="15"/>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□新建（√）  □ 改扩建  □技术改造    □迁建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13" w:type="dxa"/>
            <w:vMerge w:val="continue"/>
            <w:noWrap w:val="0"/>
            <w:vAlign w:val="center"/>
          </w:tcPr>
          <w:p>
            <w:pPr>
              <w:jc w:val="center"/>
              <w:rPr>
                <w:rFonts w:hint="default" w:ascii="Times New Roman" w:hAnsi="Times New Roman" w:cs="Times New Roman"/>
                <w:b w:val="0"/>
                <w:bCs/>
                <w:color w:val="000000"/>
                <w:sz w:val="16"/>
                <w:szCs w:val="16"/>
              </w:rPr>
            </w:pPr>
          </w:p>
        </w:tc>
        <w:tc>
          <w:tcPr>
            <w:tcW w:w="2012" w:type="dxa"/>
            <w:gridSpan w:val="4"/>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设计生产能力</w:t>
            </w:r>
          </w:p>
        </w:tc>
        <w:tc>
          <w:tcPr>
            <w:tcW w:w="3682" w:type="dxa"/>
            <w:gridSpan w:val="6"/>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lang w:val="en-US" w:eastAsia="zh-CN"/>
              </w:rPr>
              <w:t>柴油</w:t>
            </w:r>
            <w:r>
              <w:rPr>
                <w:rFonts w:hint="eastAsia" w:ascii="Times New Roman" w:hAnsi="Times New Roman" w:cs="Times New Roman"/>
                <w:b w:val="0"/>
                <w:bCs/>
                <w:color w:val="000000"/>
                <w:sz w:val="16"/>
                <w:szCs w:val="16"/>
                <w:lang w:val="en-US" w:eastAsia="zh-CN"/>
              </w:rPr>
              <w:t>300</w:t>
            </w:r>
            <w:r>
              <w:rPr>
                <w:rFonts w:hint="default" w:ascii="Times New Roman" w:hAnsi="Times New Roman" w:cs="Times New Roman"/>
                <w:b w:val="0"/>
                <w:bCs/>
                <w:color w:val="000000"/>
                <w:sz w:val="16"/>
                <w:szCs w:val="16"/>
                <w:lang w:val="en-US" w:eastAsia="zh-CN"/>
              </w:rPr>
              <w:t>0t/a，汽油</w:t>
            </w:r>
            <w:r>
              <w:rPr>
                <w:rFonts w:hint="eastAsia" w:ascii="Times New Roman" w:hAnsi="Times New Roman" w:cs="Times New Roman"/>
                <w:b w:val="0"/>
                <w:bCs/>
                <w:color w:val="000000"/>
                <w:sz w:val="16"/>
                <w:szCs w:val="16"/>
                <w:lang w:val="en-US" w:eastAsia="zh-CN"/>
              </w:rPr>
              <w:t>790</w:t>
            </w:r>
            <w:r>
              <w:rPr>
                <w:rFonts w:hint="default" w:ascii="Times New Roman" w:hAnsi="Times New Roman" w:cs="Times New Roman"/>
                <w:b w:val="0"/>
                <w:bCs/>
                <w:color w:val="000000"/>
                <w:sz w:val="16"/>
                <w:szCs w:val="16"/>
                <w:lang w:val="en-US" w:eastAsia="zh-CN"/>
              </w:rPr>
              <w:t>0t/a</w:t>
            </w:r>
          </w:p>
        </w:tc>
        <w:tc>
          <w:tcPr>
            <w:tcW w:w="2005" w:type="dxa"/>
            <w:gridSpan w:val="5"/>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实际生产能力</w:t>
            </w:r>
          </w:p>
        </w:tc>
        <w:tc>
          <w:tcPr>
            <w:tcW w:w="2951" w:type="dxa"/>
            <w:gridSpan w:val="6"/>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lang w:val="en-US" w:eastAsia="zh-CN"/>
              </w:rPr>
              <w:t>柴油</w:t>
            </w:r>
            <w:r>
              <w:rPr>
                <w:rFonts w:hint="eastAsia" w:ascii="Times New Roman" w:hAnsi="Times New Roman" w:cs="Times New Roman"/>
                <w:b w:val="0"/>
                <w:bCs/>
                <w:color w:val="000000"/>
                <w:sz w:val="16"/>
                <w:szCs w:val="16"/>
                <w:lang w:val="en-US" w:eastAsia="zh-CN"/>
              </w:rPr>
              <w:t>300</w:t>
            </w:r>
            <w:r>
              <w:rPr>
                <w:rFonts w:hint="default" w:ascii="Times New Roman" w:hAnsi="Times New Roman" w:cs="Times New Roman"/>
                <w:b w:val="0"/>
                <w:bCs/>
                <w:color w:val="000000"/>
                <w:sz w:val="16"/>
                <w:szCs w:val="16"/>
                <w:lang w:val="en-US" w:eastAsia="zh-CN"/>
              </w:rPr>
              <w:t>0t/a，汽油</w:t>
            </w:r>
            <w:r>
              <w:rPr>
                <w:rFonts w:hint="eastAsia" w:ascii="Times New Roman" w:hAnsi="Times New Roman" w:cs="Times New Roman"/>
                <w:b w:val="0"/>
                <w:bCs/>
                <w:color w:val="000000"/>
                <w:sz w:val="16"/>
                <w:szCs w:val="16"/>
                <w:lang w:val="en-US" w:eastAsia="zh-CN"/>
              </w:rPr>
              <w:t>790</w:t>
            </w:r>
            <w:r>
              <w:rPr>
                <w:rFonts w:hint="default" w:ascii="Times New Roman" w:hAnsi="Times New Roman" w:cs="Times New Roman"/>
                <w:b w:val="0"/>
                <w:bCs/>
                <w:color w:val="000000"/>
                <w:sz w:val="16"/>
                <w:szCs w:val="16"/>
                <w:lang w:val="en-US" w:eastAsia="zh-CN"/>
              </w:rPr>
              <w:t>0t/a</w:t>
            </w:r>
          </w:p>
        </w:tc>
        <w:tc>
          <w:tcPr>
            <w:tcW w:w="1883" w:type="dxa"/>
            <w:gridSpan w:val="4"/>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环评单位</w:t>
            </w:r>
          </w:p>
        </w:tc>
        <w:tc>
          <w:tcPr>
            <w:tcW w:w="2679" w:type="dxa"/>
            <w:gridSpan w:val="5"/>
            <w:noWrap w:val="0"/>
            <w:vAlign w:val="center"/>
          </w:tcPr>
          <w:p>
            <w:pPr>
              <w:jc w:val="center"/>
              <w:rPr>
                <w:rFonts w:hint="eastAsia" w:ascii="Times New Roman" w:hAnsi="Times New Roman" w:eastAsia="宋体" w:cs="Times New Roman"/>
                <w:b w:val="0"/>
                <w:bCs/>
                <w:color w:val="000000"/>
                <w:sz w:val="16"/>
                <w:szCs w:val="16"/>
                <w:lang w:eastAsia="zh-CN"/>
              </w:rPr>
            </w:pPr>
            <w:r>
              <w:rPr>
                <w:rFonts w:hint="eastAsia" w:ascii="Times New Roman" w:hAnsi="Times New Roman" w:eastAsia="宋体" w:cs="Times New Roman"/>
                <w:b w:val="0"/>
                <w:bCs/>
                <w:color w:val="000000"/>
                <w:sz w:val="16"/>
                <w:szCs w:val="16"/>
                <w:lang w:eastAsia="zh-CN"/>
              </w:rPr>
              <w:t>安徽省四维环境工程有限公司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 w:hRule="atLeast"/>
          <w:jc w:val="center"/>
        </w:trPr>
        <w:tc>
          <w:tcPr>
            <w:tcW w:w="513" w:type="dxa"/>
            <w:vMerge w:val="continue"/>
            <w:noWrap w:val="0"/>
            <w:vAlign w:val="center"/>
          </w:tcPr>
          <w:p>
            <w:pPr>
              <w:jc w:val="center"/>
              <w:rPr>
                <w:rFonts w:hint="default" w:ascii="Times New Roman" w:hAnsi="Times New Roman" w:cs="Times New Roman"/>
                <w:b w:val="0"/>
                <w:bCs/>
                <w:color w:val="000000"/>
                <w:sz w:val="16"/>
                <w:szCs w:val="16"/>
              </w:rPr>
            </w:pPr>
          </w:p>
        </w:tc>
        <w:tc>
          <w:tcPr>
            <w:tcW w:w="2012" w:type="dxa"/>
            <w:gridSpan w:val="4"/>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环评文件审批机关</w:t>
            </w:r>
          </w:p>
        </w:tc>
        <w:tc>
          <w:tcPr>
            <w:tcW w:w="3682" w:type="dxa"/>
            <w:gridSpan w:val="6"/>
            <w:noWrap w:val="0"/>
            <w:vAlign w:val="center"/>
          </w:tcPr>
          <w:p>
            <w:pPr>
              <w:jc w:val="center"/>
              <w:rPr>
                <w:rFonts w:hint="default" w:ascii="Times New Roman" w:hAnsi="Times New Roman" w:cs="Times New Roman"/>
                <w:b w:val="0"/>
                <w:bCs/>
                <w:color w:val="000000"/>
                <w:sz w:val="16"/>
                <w:szCs w:val="16"/>
              </w:rPr>
            </w:pPr>
            <w:r>
              <w:rPr>
                <w:rFonts w:hint="eastAsia" w:ascii="Times New Roman" w:hAnsi="Times New Roman" w:cs="Times New Roman"/>
                <w:b w:val="0"/>
                <w:bCs/>
                <w:color w:val="000000"/>
                <w:sz w:val="16"/>
                <w:szCs w:val="16"/>
                <w:highlight w:val="none"/>
                <w:lang w:eastAsia="zh-CN"/>
              </w:rPr>
              <w:t>瑶海区环境保护局</w:t>
            </w:r>
          </w:p>
        </w:tc>
        <w:tc>
          <w:tcPr>
            <w:tcW w:w="2005" w:type="dxa"/>
            <w:gridSpan w:val="5"/>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审批文号</w:t>
            </w:r>
          </w:p>
        </w:tc>
        <w:tc>
          <w:tcPr>
            <w:tcW w:w="2951" w:type="dxa"/>
            <w:gridSpan w:val="6"/>
            <w:noWrap w:val="0"/>
            <w:vAlign w:val="center"/>
          </w:tcPr>
          <w:p>
            <w:pPr>
              <w:jc w:val="center"/>
              <w:rPr>
                <w:rFonts w:hint="default" w:ascii="Times New Roman" w:hAnsi="Times New Roman" w:eastAsia="宋体" w:cs="Times New Roman"/>
                <w:b w:val="0"/>
                <w:bCs/>
                <w:color w:val="000000"/>
                <w:sz w:val="16"/>
                <w:szCs w:val="16"/>
                <w:lang w:val="en-US" w:eastAsia="zh-CN"/>
              </w:rPr>
            </w:pPr>
            <w:r>
              <w:rPr>
                <w:rFonts w:hint="eastAsia" w:ascii="Times New Roman" w:hAnsi="Times New Roman" w:eastAsia="宋体" w:cs="Times New Roman"/>
                <w:b w:val="0"/>
                <w:bCs/>
                <w:color w:val="000000"/>
                <w:sz w:val="16"/>
                <w:szCs w:val="16"/>
                <w:lang w:val="en-US" w:eastAsia="zh-CN"/>
              </w:rPr>
              <w:t>/</w:t>
            </w:r>
          </w:p>
        </w:tc>
        <w:tc>
          <w:tcPr>
            <w:tcW w:w="1883" w:type="dxa"/>
            <w:gridSpan w:val="4"/>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环评文件类型</w:t>
            </w:r>
          </w:p>
        </w:tc>
        <w:tc>
          <w:tcPr>
            <w:tcW w:w="2679" w:type="dxa"/>
            <w:gridSpan w:val="5"/>
            <w:noWrap w:val="0"/>
            <w:vAlign w:val="center"/>
          </w:tcPr>
          <w:p>
            <w:pPr>
              <w:jc w:val="center"/>
              <w:rPr>
                <w:rFonts w:hint="eastAsia" w:ascii="Times New Roman" w:hAnsi="Times New Roman" w:eastAsia="宋体" w:cs="Times New Roman"/>
                <w:b w:val="0"/>
                <w:bCs/>
                <w:color w:val="000000"/>
                <w:sz w:val="16"/>
                <w:szCs w:val="16"/>
                <w:lang w:eastAsia="zh-CN"/>
              </w:rPr>
            </w:pPr>
            <w:r>
              <w:rPr>
                <w:rFonts w:hint="eastAsia" w:ascii="Times New Roman" w:hAnsi="Times New Roman" w:cs="Times New Roman"/>
                <w:b w:val="0"/>
                <w:bCs/>
                <w:color w:val="000000"/>
                <w:sz w:val="16"/>
                <w:szCs w:val="16"/>
                <w:lang w:eastAsia="zh-CN"/>
              </w:rPr>
              <w:t>后评价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 w:hRule="atLeast"/>
          <w:jc w:val="center"/>
        </w:trPr>
        <w:tc>
          <w:tcPr>
            <w:tcW w:w="513" w:type="dxa"/>
            <w:vMerge w:val="continue"/>
            <w:noWrap w:val="0"/>
            <w:vAlign w:val="center"/>
          </w:tcPr>
          <w:p>
            <w:pPr>
              <w:jc w:val="center"/>
              <w:rPr>
                <w:rFonts w:hint="default" w:ascii="Times New Roman" w:hAnsi="Times New Roman" w:cs="Times New Roman"/>
                <w:b w:val="0"/>
                <w:bCs/>
                <w:color w:val="000000"/>
                <w:sz w:val="16"/>
                <w:szCs w:val="16"/>
              </w:rPr>
            </w:pPr>
          </w:p>
        </w:tc>
        <w:tc>
          <w:tcPr>
            <w:tcW w:w="2012" w:type="dxa"/>
            <w:gridSpan w:val="4"/>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开工日期</w:t>
            </w:r>
          </w:p>
        </w:tc>
        <w:tc>
          <w:tcPr>
            <w:tcW w:w="3682" w:type="dxa"/>
            <w:gridSpan w:val="6"/>
            <w:noWrap w:val="0"/>
            <w:vAlign w:val="center"/>
          </w:tcPr>
          <w:p>
            <w:pPr>
              <w:jc w:val="center"/>
              <w:rPr>
                <w:rFonts w:hint="eastAsia" w:ascii="Times New Roman" w:hAnsi="Times New Roman" w:eastAsia="宋体" w:cs="Times New Roman"/>
                <w:b w:val="0"/>
                <w:bCs/>
                <w:color w:val="000000"/>
                <w:sz w:val="16"/>
                <w:szCs w:val="16"/>
                <w:lang w:eastAsia="zh-CN"/>
              </w:rPr>
            </w:pPr>
            <w:r>
              <w:rPr>
                <w:rFonts w:hint="eastAsia" w:ascii="Times New Roman" w:hAnsi="Times New Roman" w:cs="Times New Roman"/>
                <w:b w:val="0"/>
                <w:bCs/>
                <w:color w:val="000000"/>
                <w:sz w:val="16"/>
                <w:szCs w:val="16"/>
                <w:lang w:eastAsia="zh-CN"/>
              </w:rPr>
              <w:t>200</w:t>
            </w:r>
            <w:r>
              <w:rPr>
                <w:rFonts w:hint="eastAsia" w:ascii="Times New Roman" w:hAnsi="Times New Roman" w:cs="Times New Roman"/>
                <w:b w:val="0"/>
                <w:bCs/>
                <w:color w:val="000000"/>
                <w:sz w:val="16"/>
                <w:szCs w:val="16"/>
                <w:lang w:val="en-US" w:eastAsia="zh-CN"/>
              </w:rPr>
              <w:t>5</w:t>
            </w:r>
            <w:r>
              <w:rPr>
                <w:rFonts w:hint="eastAsia" w:ascii="Times New Roman" w:hAnsi="Times New Roman" w:cs="Times New Roman"/>
                <w:b w:val="0"/>
                <w:bCs/>
                <w:color w:val="000000"/>
                <w:sz w:val="16"/>
                <w:szCs w:val="16"/>
                <w:lang w:eastAsia="zh-CN"/>
              </w:rPr>
              <w:t>年1月</w:t>
            </w:r>
          </w:p>
        </w:tc>
        <w:tc>
          <w:tcPr>
            <w:tcW w:w="2005" w:type="dxa"/>
            <w:gridSpan w:val="5"/>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竣工日期</w:t>
            </w:r>
          </w:p>
        </w:tc>
        <w:tc>
          <w:tcPr>
            <w:tcW w:w="2951" w:type="dxa"/>
            <w:gridSpan w:val="6"/>
            <w:noWrap w:val="0"/>
            <w:vAlign w:val="center"/>
          </w:tcPr>
          <w:p>
            <w:pPr>
              <w:jc w:val="center"/>
              <w:rPr>
                <w:rFonts w:hint="eastAsia" w:ascii="Times New Roman" w:hAnsi="Times New Roman" w:eastAsia="宋体" w:cs="Times New Roman"/>
                <w:b w:val="0"/>
                <w:bCs/>
                <w:color w:val="000000"/>
                <w:sz w:val="16"/>
                <w:szCs w:val="16"/>
                <w:lang w:eastAsia="zh-CN"/>
              </w:rPr>
            </w:pPr>
            <w:r>
              <w:rPr>
                <w:rFonts w:hint="eastAsia" w:ascii="Times New Roman" w:hAnsi="Times New Roman" w:eastAsia="宋体" w:cs="Times New Roman"/>
                <w:b w:val="0"/>
                <w:bCs/>
                <w:color w:val="000000"/>
                <w:sz w:val="16"/>
                <w:szCs w:val="16"/>
                <w:lang w:eastAsia="zh-CN"/>
              </w:rPr>
              <w:t>200</w:t>
            </w:r>
            <w:r>
              <w:rPr>
                <w:rFonts w:hint="eastAsia" w:ascii="Times New Roman" w:hAnsi="Times New Roman" w:eastAsia="宋体" w:cs="Times New Roman"/>
                <w:b w:val="0"/>
                <w:bCs/>
                <w:color w:val="000000"/>
                <w:sz w:val="16"/>
                <w:szCs w:val="16"/>
                <w:lang w:val="en-US" w:eastAsia="zh-CN"/>
              </w:rPr>
              <w:t>5</w:t>
            </w:r>
            <w:r>
              <w:rPr>
                <w:rFonts w:hint="eastAsia" w:ascii="Times New Roman" w:hAnsi="Times New Roman" w:eastAsia="宋体" w:cs="Times New Roman"/>
                <w:b w:val="0"/>
                <w:bCs/>
                <w:color w:val="000000"/>
                <w:sz w:val="16"/>
                <w:szCs w:val="16"/>
                <w:lang w:eastAsia="zh-CN"/>
              </w:rPr>
              <w:t>年</w:t>
            </w:r>
            <w:r>
              <w:rPr>
                <w:rFonts w:hint="eastAsia" w:ascii="Times New Roman" w:hAnsi="Times New Roman" w:eastAsia="宋体" w:cs="Times New Roman"/>
                <w:b w:val="0"/>
                <w:bCs/>
                <w:color w:val="000000"/>
                <w:sz w:val="16"/>
                <w:szCs w:val="16"/>
                <w:lang w:val="en-US" w:eastAsia="zh-CN"/>
              </w:rPr>
              <w:t>4</w:t>
            </w:r>
            <w:r>
              <w:rPr>
                <w:rFonts w:hint="eastAsia" w:ascii="Times New Roman" w:hAnsi="Times New Roman" w:eastAsia="宋体" w:cs="Times New Roman"/>
                <w:b w:val="0"/>
                <w:bCs/>
                <w:color w:val="000000"/>
                <w:sz w:val="16"/>
                <w:szCs w:val="16"/>
                <w:lang w:eastAsia="zh-CN"/>
              </w:rPr>
              <w:t>月</w:t>
            </w:r>
          </w:p>
        </w:tc>
        <w:tc>
          <w:tcPr>
            <w:tcW w:w="1883" w:type="dxa"/>
            <w:gridSpan w:val="4"/>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排污许可证申领时间</w:t>
            </w:r>
          </w:p>
        </w:tc>
        <w:tc>
          <w:tcPr>
            <w:tcW w:w="2679" w:type="dxa"/>
            <w:gridSpan w:val="5"/>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 w:hRule="atLeast"/>
          <w:jc w:val="center"/>
        </w:trPr>
        <w:tc>
          <w:tcPr>
            <w:tcW w:w="513" w:type="dxa"/>
            <w:vMerge w:val="continue"/>
            <w:noWrap w:val="0"/>
            <w:vAlign w:val="center"/>
          </w:tcPr>
          <w:p>
            <w:pPr>
              <w:jc w:val="center"/>
              <w:rPr>
                <w:rFonts w:hint="default" w:ascii="Times New Roman" w:hAnsi="Times New Roman" w:cs="Times New Roman"/>
                <w:b w:val="0"/>
                <w:bCs/>
                <w:color w:val="000000"/>
                <w:sz w:val="16"/>
                <w:szCs w:val="16"/>
              </w:rPr>
            </w:pPr>
          </w:p>
        </w:tc>
        <w:tc>
          <w:tcPr>
            <w:tcW w:w="2012" w:type="dxa"/>
            <w:gridSpan w:val="4"/>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环保设施设计单位</w:t>
            </w:r>
          </w:p>
        </w:tc>
        <w:tc>
          <w:tcPr>
            <w:tcW w:w="3682" w:type="dxa"/>
            <w:gridSpan w:val="6"/>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2005" w:type="dxa"/>
            <w:gridSpan w:val="5"/>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环保设施施工单位</w:t>
            </w:r>
          </w:p>
        </w:tc>
        <w:tc>
          <w:tcPr>
            <w:tcW w:w="2951" w:type="dxa"/>
            <w:gridSpan w:val="6"/>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883" w:type="dxa"/>
            <w:gridSpan w:val="4"/>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本工程排污许可证编号</w:t>
            </w:r>
          </w:p>
        </w:tc>
        <w:tc>
          <w:tcPr>
            <w:tcW w:w="2679" w:type="dxa"/>
            <w:gridSpan w:val="5"/>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13" w:type="dxa"/>
            <w:vMerge w:val="continue"/>
            <w:noWrap w:val="0"/>
            <w:vAlign w:val="center"/>
          </w:tcPr>
          <w:p>
            <w:pPr>
              <w:jc w:val="center"/>
              <w:rPr>
                <w:rFonts w:hint="default" w:ascii="Times New Roman" w:hAnsi="Times New Roman" w:cs="Times New Roman"/>
                <w:b w:val="0"/>
                <w:bCs/>
                <w:color w:val="000000"/>
                <w:sz w:val="16"/>
                <w:szCs w:val="16"/>
              </w:rPr>
            </w:pPr>
          </w:p>
        </w:tc>
        <w:tc>
          <w:tcPr>
            <w:tcW w:w="2012" w:type="dxa"/>
            <w:gridSpan w:val="4"/>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验收单位</w:t>
            </w:r>
          </w:p>
        </w:tc>
        <w:tc>
          <w:tcPr>
            <w:tcW w:w="3682" w:type="dxa"/>
            <w:gridSpan w:val="6"/>
            <w:noWrap w:val="0"/>
            <w:vAlign w:val="center"/>
          </w:tcPr>
          <w:p>
            <w:pPr>
              <w:jc w:val="center"/>
              <w:rPr>
                <w:rFonts w:hint="eastAsia" w:ascii="Times New Roman" w:hAnsi="Times New Roman" w:eastAsia="宋体" w:cs="Times New Roman"/>
                <w:b w:val="0"/>
                <w:bCs/>
                <w:color w:val="000000"/>
                <w:sz w:val="16"/>
                <w:szCs w:val="16"/>
                <w:lang w:eastAsia="zh-CN"/>
              </w:rPr>
            </w:pPr>
            <w:r>
              <w:rPr>
                <w:rFonts w:hint="eastAsia" w:ascii="Times New Roman" w:hAnsi="Times New Roman" w:cs="Times New Roman"/>
                <w:b w:val="0"/>
                <w:bCs/>
                <w:color w:val="000000"/>
                <w:sz w:val="16"/>
                <w:szCs w:val="16"/>
                <w:lang w:eastAsia="zh-CN"/>
              </w:rPr>
              <w:t>安徽禾美环保集团有限公司</w:t>
            </w:r>
          </w:p>
        </w:tc>
        <w:tc>
          <w:tcPr>
            <w:tcW w:w="2005" w:type="dxa"/>
            <w:gridSpan w:val="5"/>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环保设施监测单位</w:t>
            </w:r>
          </w:p>
        </w:tc>
        <w:tc>
          <w:tcPr>
            <w:tcW w:w="2951" w:type="dxa"/>
            <w:gridSpan w:val="6"/>
            <w:noWrap w:val="0"/>
            <w:vAlign w:val="center"/>
          </w:tcPr>
          <w:p>
            <w:pPr>
              <w:jc w:val="center"/>
              <w:rPr>
                <w:rFonts w:hint="eastAsia" w:ascii="Times New Roman" w:hAnsi="Times New Roman" w:eastAsia="宋体" w:cs="Times New Roman"/>
                <w:b w:val="0"/>
                <w:bCs/>
                <w:color w:val="000000"/>
                <w:sz w:val="16"/>
                <w:szCs w:val="16"/>
                <w:lang w:val="en-US" w:eastAsia="zh-CN"/>
              </w:rPr>
            </w:pPr>
            <w:r>
              <w:rPr>
                <w:rFonts w:hint="eastAsia" w:ascii="Times New Roman" w:hAnsi="Times New Roman" w:cs="Times New Roman"/>
                <w:b w:val="0"/>
                <w:bCs/>
                <w:color w:val="000000"/>
                <w:sz w:val="16"/>
                <w:szCs w:val="16"/>
                <w:lang w:val="en-US" w:eastAsia="zh-CN"/>
              </w:rPr>
              <w:t>安徽工和环境监测有限责任公司</w:t>
            </w:r>
          </w:p>
        </w:tc>
        <w:tc>
          <w:tcPr>
            <w:tcW w:w="1883" w:type="dxa"/>
            <w:gridSpan w:val="4"/>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验收监测时工况</w:t>
            </w:r>
          </w:p>
        </w:tc>
        <w:tc>
          <w:tcPr>
            <w:tcW w:w="2679" w:type="dxa"/>
            <w:gridSpan w:val="5"/>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满足验收条件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9" w:hRule="atLeast"/>
          <w:jc w:val="center"/>
        </w:trPr>
        <w:tc>
          <w:tcPr>
            <w:tcW w:w="513" w:type="dxa"/>
            <w:vMerge w:val="continue"/>
            <w:noWrap w:val="0"/>
            <w:vAlign w:val="center"/>
          </w:tcPr>
          <w:p>
            <w:pPr>
              <w:jc w:val="center"/>
              <w:rPr>
                <w:rFonts w:hint="default" w:ascii="Times New Roman" w:hAnsi="Times New Roman" w:cs="Times New Roman"/>
                <w:b w:val="0"/>
                <w:bCs/>
                <w:color w:val="000000"/>
                <w:sz w:val="16"/>
                <w:szCs w:val="16"/>
              </w:rPr>
            </w:pPr>
          </w:p>
        </w:tc>
        <w:tc>
          <w:tcPr>
            <w:tcW w:w="2012" w:type="dxa"/>
            <w:gridSpan w:val="4"/>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投资总概算（万元）</w:t>
            </w:r>
          </w:p>
        </w:tc>
        <w:tc>
          <w:tcPr>
            <w:tcW w:w="3682" w:type="dxa"/>
            <w:gridSpan w:val="6"/>
            <w:noWrap w:val="0"/>
            <w:vAlign w:val="center"/>
          </w:tcPr>
          <w:p>
            <w:pPr>
              <w:jc w:val="center"/>
              <w:rPr>
                <w:rFonts w:hint="default" w:ascii="Times New Roman" w:hAnsi="Times New Roman" w:cs="Times New Roman"/>
                <w:b w:val="0"/>
                <w:bCs/>
                <w:color w:val="000000"/>
                <w:sz w:val="16"/>
                <w:szCs w:val="16"/>
                <w:lang w:val="en-US" w:eastAsia="zh-CN"/>
              </w:rPr>
            </w:pPr>
            <w:r>
              <w:rPr>
                <w:rFonts w:hint="eastAsia" w:ascii="Times New Roman" w:hAnsi="Times New Roman" w:cs="Times New Roman"/>
                <w:b w:val="0"/>
                <w:bCs/>
                <w:color w:val="000000"/>
                <w:sz w:val="16"/>
                <w:szCs w:val="16"/>
                <w:lang w:val="en-US" w:eastAsia="zh-CN"/>
              </w:rPr>
              <w:t>1000</w:t>
            </w:r>
          </w:p>
        </w:tc>
        <w:tc>
          <w:tcPr>
            <w:tcW w:w="2005" w:type="dxa"/>
            <w:gridSpan w:val="5"/>
            <w:noWrap w:val="0"/>
            <w:vAlign w:val="center"/>
          </w:tcPr>
          <w:p>
            <w:pPr>
              <w:jc w:val="center"/>
              <w:rPr>
                <w:rFonts w:hint="default" w:ascii="Times New Roman" w:hAnsi="Times New Roman" w:cs="Times New Roman"/>
                <w:b w:val="0"/>
                <w:bCs/>
                <w:color w:val="000000"/>
                <w:sz w:val="16"/>
                <w:szCs w:val="16"/>
                <w:lang w:val="en-US" w:eastAsia="zh-CN"/>
              </w:rPr>
            </w:pPr>
            <w:r>
              <w:rPr>
                <w:rFonts w:hint="default" w:ascii="Times New Roman" w:hAnsi="Times New Roman" w:cs="Times New Roman"/>
                <w:b w:val="0"/>
                <w:bCs/>
                <w:color w:val="000000"/>
                <w:sz w:val="16"/>
                <w:szCs w:val="16"/>
                <w:lang w:val="en-US" w:eastAsia="zh-CN"/>
              </w:rPr>
              <w:t>环保投资总概算（万元）</w:t>
            </w:r>
          </w:p>
        </w:tc>
        <w:tc>
          <w:tcPr>
            <w:tcW w:w="2951" w:type="dxa"/>
            <w:gridSpan w:val="6"/>
            <w:noWrap w:val="0"/>
            <w:vAlign w:val="center"/>
          </w:tcPr>
          <w:p>
            <w:pPr>
              <w:jc w:val="center"/>
              <w:rPr>
                <w:rFonts w:hint="default" w:ascii="Times New Roman" w:hAnsi="Times New Roman" w:cs="Times New Roman"/>
                <w:b w:val="0"/>
                <w:bCs/>
                <w:color w:val="000000"/>
                <w:sz w:val="16"/>
                <w:szCs w:val="16"/>
                <w:lang w:val="en-US" w:eastAsia="zh-CN"/>
              </w:rPr>
            </w:pPr>
            <w:r>
              <w:rPr>
                <w:rFonts w:hint="eastAsia" w:ascii="Times New Roman" w:hAnsi="Times New Roman" w:cs="Times New Roman"/>
                <w:b w:val="0"/>
                <w:bCs/>
                <w:color w:val="000000"/>
                <w:sz w:val="16"/>
                <w:szCs w:val="16"/>
                <w:lang w:val="en-US" w:eastAsia="zh-CN"/>
              </w:rPr>
              <w:t>13</w:t>
            </w:r>
          </w:p>
        </w:tc>
        <w:tc>
          <w:tcPr>
            <w:tcW w:w="1883" w:type="dxa"/>
            <w:gridSpan w:val="4"/>
            <w:noWrap w:val="0"/>
            <w:vAlign w:val="center"/>
          </w:tcPr>
          <w:p>
            <w:pPr>
              <w:jc w:val="center"/>
              <w:rPr>
                <w:rFonts w:hint="default" w:ascii="Times New Roman" w:hAnsi="Times New Roman" w:cs="Times New Roman"/>
                <w:b w:val="0"/>
                <w:bCs/>
                <w:color w:val="000000"/>
                <w:sz w:val="16"/>
                <w:szCs w:val="16"/>
                <w:lang w:val="en-US" w:eastAsia="zh-CN"/>
              </w:rPr>
            </w:pPr>
            <w:r>
              <w:rPr>
                <w:rFonts w:hint="default" w:ascii="Times New Roman" w:hAnsi="Times New Roman" w:cs="Times New Roman"/>
                <w:b w:val="0"/>
                <w:bCs/>
                <w:color w:val="000000"/>
                <w:sz w:val="16"/>
                <w:szCs w:val="16"/>
                <w:lang w:val="en-US" w:eastAsia="zh-CN"/>
              </w:rPr>
              <w:t>所占比例（%）</w:t>
            </w:r>
          </w:p>
        </w:tc>
        <w:tc>
          <w:tcPr>
            <w:tcW w:w="2679" w:type="dxa"/>
            <w:gridSpan w:val="5"/>
            <w:noWrap w:val="0"/>
            <w:vAlign w:val="center"/>
          </w:tcPr>
          <w:p>
            <w:pPr>
              <w:jc w:val="center"/>
              <w:rPr>
                <w:rFonts w:hint="default" w:ascii="Times New Roman" w:hAnsi="Times New Roman" w:cs="Times New Roman"/>
                <w:b w:val="0"/>
                <w:bCs/>
                <w:color w:val="000000"/>
                <w:sz w:val="16"/>
                <w:szCs w:val="16"/>
                <w:lang w:val="en-US" w:eastAsia="zh-CN"/>
              </w:rPr>
            </w:pPr>
            <w:r>
              <w:rPr>
                <w:rFonts w:hint="eastAsia" w:ascii="Times New Roman" w:hAnsi="Times New Roman" w:cs="Times New Roman"/>
                <w:b w:val="0"/>
                <w:bCs/>
                <w:color w:val="000000"/>
                <w:sz w:val="16"/>
                <w:szCs w:val="16"/>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 w:hRule="atLeast"/>
          <w:jc w:val="center"/>
        </w:trPr>
        <w:tc>
          <w:tcPr>
            <w:tcW w:w="513" w:type="dxa"/>
            <w:vMerge w:val="continue"/>
            <w:noWrap w:val="0"/>
            <w:vAlign w:val="center"/>
          </w:tcPr>
          <w:p>
            <w:pPr>
              <w:jc w:val="center"/>
              <w:rPr>
                <w:rFonts w:hint="default" w:ascii="Times New Roman" w:hAnsi="Times New Roman" w:cs="Times New Roman"/>
                <w:b w:val="0"/>
                <w:bCs/>
                <w:color w:val="000000"/>
                <w:sz w:val="16"/>
                <w:szCs w:val="16"/>
              </w:rPr>
            </w:pPr>
          </w:p>
        </w:tc>
        <w:tc>
          <w:tcPr>
            <w:tcW w:w="2012" w:type="dxa"/>
            <w:gridSpan w:val="4"/>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实际总投资</w:t>
            </w:r>
          </w:p>
        </w:tc>
        <w:tc>
          <w:tcPr>
            <w:tcW w:w="3682" w:type="dxa"/>
            <w:gridSpan w:val="6"/>
            <w:noWrap w:val="0"/>
            <w:vAlign w:val="center"/>
          </w:tcPr>
          <w:p>
            <w:pPr>
              <w:jc w:val="center"/>
              <w:rPr>
                <w:rFonts w:hint="default" w:ascii="Times New Roman" w:hAnsi="Times New Roman" w:cs="Times New Roman"/>
                <w:b w:val="0"/>
                <w:bCs/>
                <w:color w:val="000000"/>
                <w:sz w:val="16"/>
                <w:szCs w:val="16"/>
                <w:lang w:val="en-US" w:eastAsia="zh-CN"/>
              </w:rPr>
            </w:pPr>
            <w:r>
              <w:rPr>
                <w:rFonts w:hint="eastAsia" w:ascii="Times New Roman" w:hAnsi="Times New Roman" w:cs="Times New Roman"/>
                <w:b w:val="0"/>
                <w:bCs/>
                <w:color w:val="000000"/>
                <w:sz w:val="16"/>
                <w:szCs w:val="16"/>
                <w:lang w:val="en-US" w:eastAsia="zh-CN"/>
              </w:rPr>
              <w:t>1000</w:t>
            </w:r>
          </w:p>
        </w:tc>
        <w:tc>
          <w:tcPr>
            <w:tcW w:w="2005" w:type="dxa"/>
            <w:gridSpan w:val="5"/>
            <w:noWrap w:val="0"/>
            <w:vAlign w:val="center"/>
          </w:tcPr>
          <w:p>
            <w:pPr>
              <w:jc w:val="center"/>
              <w:rPr>
                <w:rFonts w:hint="default" w:ascii="Times New Roman" w:hAnsi="Times New Roman" w:cs="Times New Roman"/>
                <w:b w:val="0"/>
                <w:bCs/>
                <w:color w:val="000000"/>
                <w:sz w:val="16"/>
                <w:szCs w:val="16"/>
                <w:lang w:val="en-US" w:eastAsia="zh-CN"/>
              </w:rPr>
            </w:pPr>
            <w:r>
              <w:rPr>
                <w:rFonts w:hint="default" w:ascii="Times New Roman" w:hAnsi="Times New Roman" w:cs="Times New Roman"/>
                <w:b w:val="0"/>
                <w:bCs/>
                <w:color w:val="000000"/>
                <w:sz w:val="16"/>
                <w:szCs w:val="16"/>
                <w:lang w:val="en-US" w:eastAsia="zh-CN"/>
              </w:rPr>
              <w:t>实际环保投资（万元）</w:t>
            </w:r>
          </w:p>
        </w:tc>
        <w:tc>
          <w:tcPr>
            <w:tcW w:w="2951" w:type="dxa"/>
            <w:gridSpan w:val="6"/>
            <w:noWrap w:val="0"/>
            <w:vAlign w:val="center"/>
          </w:tcPr>
          <w:p>
            <w:pPr>
              <w:jc w:val="center"/>
              <w:rPr>
                <w:rFonts w:hint="default" w:ascii="Times New Roman" w:hAnsi="Times New Roman" w:cs="Times New Roman"/>
                <w:b w:val="0"/>
                <w:bCs/>
                <w:color w:val="000000"/>
                <w:sz w:val="16"/>
                <w:szCs w:val="16"/>
                <w:lang w:val="en-US" w:eastAsia="zh-CN"/>
              </w:rPr>
            </w:pPr>
            <w:r>
              <w:rPr>
                <w:rFonts w:hint="eastAsia" w:ascii="Times New Roman" w:hAnsi="Times New Roman" w:cs="Times New Roman"/>
                <w:b w:val="0"/>
                <w:bCs/>
                <w:color w:val="000000"/>
                <w:sz w:val="16"/>
                <w:szCs w:val="16"/>
                <w:lang w:val="en-US" w:eastAsia="zh-CN"/>
              </w:rPr>
              <w:t>13</w:t>
            </w:r>
          </w:p>
        </w:tc>
        <w:tc>
          <w:tcPr>
            <w:tcW w:w="1883" w:type="dxa"/>
            <w:gridSpan w:val="4"/>
            <w:noWrap w:val="0"/>
            <w:vAlign w:val="center"/>
          </w:tcPr>
          <w:p>
            <w:pPr>
              <w:jc w:val="center"/>
              <w:rPr>
                <w:rFonts w:hint="default" w:ascii="Times New Roman" w:hAnsi="Times New Roman" w:cs="Times New Roman"/>
                <w:b w:val="0"/>
                <w:bCs/>
                <w:color w:val="000000"/>
                <w:sz w:val="16"/>
                <w:szCs w:val="16"/>
                <w:lang w:val="en-US" w:eastAsia="zh-CN"/>
              </w:rPr>
            </w:pPr>
            <w:r>
              <w:rPr>
                <w:rFonts w:hint="default" w:ascii="Times New Roman" w:hAnsi="Times New Roman" w:cs="Times New Roman"/>
                <w:b w:val="0"/>
                <w:bCs/>
                <w:color w:val="000000"/>
                <w:sz w:val="16"/>
                <w:szCs w:val="16"/>
                <w:lang w:val="en-US" w:eastAsia="zh-CN"/>
              </w:rPr>
              <w:t>所占比例（%）</w:t>
            </w:r>
          </w:p>
        </w:tc>
        <w:tc>
          <w:tcPr>
            <w:tcW w:w="2679" w:type="dxa"/>
            <w:gridSpan w:val="5"/>
            <w:noWrap w:val="0"/>
            <w:vAlign w:val="center"/>
          </w:tcPr>
          <w:p>
            <w:pPr>
              <w:jc w:val="center"/>
              <w:rPr>
                <w:rFonts w:hint="default" w:ascii="Times New Roman" w:hAnsi="Times New Roman" w:cs="Times New Roman"/>
                <w:b w:val="0"/>
                <w:bCs/>
                <w:color w:val="000000"/>
                <w:sz w:val="16"/>
                <w:szCs w:val="16"/>
                <w:lang w:val="en-US" w:eastAsia="zh-CN"/>
              </w:rPr>
            </w:pPr>
            <w:r>
              <w:rPr>
                <w:rFonts w:hint="eastAsia" w:ascii="Times New Roman" w:hAnsi="Times New Roman" w:cs="Times New Roman"/>
                <w:b w:val="0"/>
                <w:bCs/>
                <w:color w:val="000000"/>
                <w:sz w:val="16"/>
                <w:szCs w:val="16"/>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513" w:type="dxa"/>
            <w:vMerge w:val="continue"/>
            <w:noWrap w:val="0"/>
            <w:vAlign w:val="center"/>
          </w:tcPr>
          <w:p>
            <w:pPr>
              <w:jc w:val="center"/>
              <w:rPr>
                <w:rFonts w:hint="default" w:ascii="Times New Roman" w:hAnsi="Times New Roman" w:cs="Times New Roman"/>
                <w:b w:val="0"/>
                <w:bCs/>
                <w:color w:val="000000"/>
                <w:sz w:val="16"/>
                <w:szCs w:val="16"/>
              </w:rPr>
            </w:pPr>
          </w:p>
        </w:tc>
        <w:tc>
          <w:tcPr>
            <w:tcW w:w="1560" w:type="dxa"/>
            <w:gridSpan w:val="3"/>
            <w:noWrap w:val="0"/>
            <w:vAlign w:val="center"/>
          </w:tcPr>
          <w:p>
            <w:pPr>
              <w:jc w:val="center"/>
              <w:rPr>
                <w:rFonts w:hint="default" w:ascii="Times New Roman" w:hAnsi="Times New Roman" w:cs="Times New Roman"/>
                <w:b w:val="0"/>
                <w:bCs/>
                <w:color w:val="000000"/>
                <w:sz w:val="16"/>
                <w:szCs w:val="16"/>
                <w:highlight w:val="none"/>
              </w:rPr>
            </w:pPr>
            <w:r>
              <w:rPr>
                <w:rFonts w:hint="default" w:ascii="Times New Roman" w:hAnsi="Times New Roman" w:cs="Times New Roman"/>
                <w:b w:val="0"/>
                <w:bCs/>
                <w:color w:val="000000"/>
                <w:sz w:val="16"/>
                <w:szCs w:val="16"/>
                <w:highlight w:val="none"/>
              </w:rPr>
              <w:t>废水治理（万元）</w:t>
            </w:r>
          </w:p>
        </w:tc>
        <w:tc>
          <w:tcPr>
            <w:tcW w:w="452" w:type="dxa"/>
            <w:noWrap w:val="0"/>
            <w:vAlign w:val="center"/>
          </w:tcPr>
          <w:p>
            <w:pPr>
              <w:jc w:val="center"/>
              <w:rPr>
                <w:rFonts w:hint="eastAsia" w:ascii="Times New Roman" w:hAnsi="Times New Roman" w:eastAsia="宋体" w:cs="Times New Roman"/>
                <w:b w:val="0"/>
                <w:bCs/>
                <w:color w:val="000000"/>
                <w:sz w:val="16"/>
                <w:szCs w:val="16"/>
                <w:highlight w:val="none"/>
                <w:lang w:val="en-US" w:eastAsia="zh-CN"/>
              </w:rPr>
            </w:pPr>
            <w:r>
              <w:rPr>
                <w:rFonts w:hint="eastAsia" w:ascii="Times New Roman" w:hAnsi="Times New Roman" w:cs="Times New Roman"/>
                <w:b w:val="0"/>
                <w:bCs/>
                <w:color w:val="000000"/>
                <w:sz w:val="16"/>
                <w:szCs w:val="16"/>
                <w:highlight w:val="none"/>
                <w:lang w:val="en-US" w:eastAsia="zh-CN"/>
              </w:rPr>
              <w:t>5</w:t>
            </w:r>
          </w:p>
        </w:tc>
        <w:tc>
          <w:tcPr>
            <w:tcW w:w="1918" w:type="dxa"/>
            <w:gridSpan w:val="3"/>
            <w:noWrap w:val="0"/>
            <w:vAlign w:val="center"/>
          </w:tcPr>
          <w:p>
            <w:pPr>
              <w:jc w:val="center"/>
              <w:rPr>
                <w:rFonts w:hint="default" w:ascii="Times New Roman" w:hAnsi="Times New Roman" w:cs="Times New Roman"/>
                <w:b w:val="0"/>
                <w:bCs/>
                <w:color w:val="000000"/>
                <w:sz w:val="16"/>
                <w:szCs w:val="16"/>
                <w:highlight w:val="none"/>
              </w:rPr>
            </w:pPr>
            <w:r>
              <w:rPr>
                <w:rFonts w:hint="default" w:ascii="Times New Roman" w:hAnsi="Times New Roman" w:cs="Times New Roman"/>
                <w:b w:val="0"/>
                <w:bCs/>
                <w:color w:val="000000"/>
                <w:sz w:val="16"/>
                <w:szCs w:val="16"/>
                <w:highlight w:val="none"/>
              </w:rPr>
              <w:t>废气治理（万元）</w:t>
            </w:r>
          </w:p>
        </w:tc>
        <w:tc>
          <w:tcPr>
            <w:tcW w:w="735" w:type="dxa"/>
            <w:noWrap w:val="0"/>
            <w:vAlign w:val="center"/>
          </w:tcPr>
          <w:p>
            <w:pPr>
              <w:jc w:val="center"/>
              <w:rPr>
                <w:rFonts w:hint="default" w:ascii="Times New Roman" w:hAnsi="Times New Roman" w:eastAsia="宋体" w:cs="Times New Roman"/>
                <w:b w:val="0"/>
                <w:bCs/>
                <w:color w:val="000000"/>
                <w:sz w:val="16"/>
                <w:szCs w:val="16"/>
                <w:highlight w:val="none"/>
                <w:lang w:val="en-US" w:eastAsia="zh-CN"/>
              </w:rPr>
            </w:pPr>
            <w:r>
              <w:rPr>
                <w:rFonts w:hint="eastAsia" w:ascii="Times New Roman" w:hAnsi="Times New Roman" w:cs="Times New Roman"/>
                <w:b w:val="0"/>
                <w:bCs/>
                <w:color w:val="000000"/>
                <w:sz w:val="16"/>
                <w:szCs w:val="16"/>
                <w:highlight w:val="none"/>
                <w:lang w:val="en-US" w:eastAsia="zh-CN"/>
              </w:rPr>
              <w:t>5</w:t>
            </w:r>
          </w:p>
        </w:tc>
        <w:tc>
          <w:tcPr>
            <w:tcW w:w="1635" w:type="dxa"/>
            <w:gridSpan w:val="4"/>
            <w:noWrap w:val="0"/>
            <w:vAlign w:val="center"/>
          </w:tcPr>
          <w:p>
            <w:pPr>
              <w:jc w:val="center"/>
              <w:rPr>
                <w:rFonts w:hint="default" w:ascii="Times New Roman" w:hAnsi="Times New Roman" w:cs="Times New Roman"/>
                <w:b w:val="0"/>
                <w:bCs/>
                <w:color w:val="000000"/>
                <w:sz w:val="16"/>
                <w:szCs w:val="16"/>
                <w:highlight w:val="none"/>
              </w:rPr>
            </w:pPr>
            <w:r>
              <w:rPr>
                <w:rFonts w:hint="default" w:ascii="Times New Roman" w:hAnsi="Times New Roman" w:cs="Times New Roman"/>
                <w:b w:val="0"/>
                <w:bCs/>
                <w:color w:val="000000"/>
                <w:sz w:val="16"/>
                <w:szCs w:val="16"/>
                <w:highlight w:val="none"/>
              </w:rPr>
              <w:t>噪声治理（万元）</w:t>
            </w:r>
          </w:p>
        </w:tc>
        <w:tc>
          <w:tcPr>
            <w:tcW w:w="615" w:type="dxa"/>
            <w:noWrap w:val="0"/>
            <w:vAlign w:val="center"/>
          </w:tcPr>
          <w:p>
            <w:pPr>
              <w:jc w:val="center"/>
              <w:rPr>
                <w:rFonts w:hint="default" w:ascii="Times New Roman" w:hAnsi="Times New Roman" w:eastAsia="宋体" w:cs="Times New Roman"/>
                <w:b w:val="0"/>
                <w:bCs/>
                <w:color w:val="000000"/>
                <w:sz w:val="16"/>
                <w:szCs w:val="16"/>
                <w:highlight w:val="none"/>
                <w:lang w:val="en-US" w:eastAsia="zh-CN"/>
              </w:rPr>
            </w:pPr>
            <w:r>
              <w:rPr>
                <w:rFonts w:hint="eastAsia" w:ascii="Times New Roman" w:hAnsi="Times New Roman" w:eastAsia="宋体" w:cs="Times New Roman"/>
                <w:b w:val="0"/>
                <w:bCs/>
                <w:color w:val="000000"/>
                <w:sz w:val="16"/>
                <w:szCs w:val="16"/>
                <w:highlight w:val="none"/>
                <w:lang w:val="en-US" w:eastAsia="zh-CN"/>
              </w:rPr>
              <w:t>0</w:t>
            </w:r>
          </w:p>
        </w:tc>
        <w:tc>
          <w:tcPr>
            <w:tcW w:w="2295" w:type="dxa"/>
            <w:gridSpan w:val="4"/>
            <w:noWrap w:val="0"/>
            <w:vAlign w:val="center"/>
          </w:tcPr>
          <w:p>
            <w:pPr>
              <w:jc w:val="center"/>
              <w:rPr>
                <w:rFonts w:hint="default" w:ascii="Times New Roman" w:hAnsi="Times New Roman" w:cs="Times New Roman"/>
                <w:b w:val="0"/>
                <w:bCs/>
                <w:color w:val="000000"/>
                <w:sz w:val="16"/>
                <w:szCs w:val="16"/>
                <w:highlight w:val="none"/>
              </w:rPr>
            </w:pPr>
            <w:r>
              <w:rPr>
                <w:rFonts w:hint="default" w:ascii="Times New Roman" w:hAnsi="Times New Roman" w:cs="Times New Roman"/>
                <w:b w:val="0"/>
                <w:bCs/>
                <w:color w:val="000000"/>
                <w:sz w:val="16"/>
                <w:szCs w:val="16"/>
                <w:highlight w:val="none"/>
              </w:rPr>
              <w:t>固体废物治理（万元）</w:t>
            </w:r>
          </w:p>
        </w:tc>
        <w:tc>
          <w:tcPr>
            <w:tcW w:w="975" w:type="dxa"/>
            <w:gridSpan w:val="3"/>
            <w:noWrap w:val="0"/>
            <w:vAlign w:val="center"/>
          </w:tcPr>
          <w:p>
            <w:pPr>
              <w:jc w:val="center"/>
              <w:rPr>
                <w:rFonts w:hint="eastAsia" w:ascii="Times New Roman" w:hAnsi="Times New Roman" w:eastAsia="宋体" w:cs="Times New Roman"/>
                <w:b w:val="0"/>
                <w:bCs/>
                <w:color w:val="000000"/>
                <w:sz w:val="16"/>
                <w:szCs w:val="16"/>
                <w:highlight w:val="none"/>
                <w:lang w:val="en-US" w:eastAsia="zh-CN"/>
              </w:rPr>
            </w:pPr>
            <w:r>
              <w:rPr>
                <w:rFonts w:hint="eastAsia" w:ascii="Times New Roman" w:hAnsi="Times New Roman" w:cs="Times New Roman"/>
                <w:b w:val="0"/>
                <w:bCs/>
                <w:color w:val="000000"/>
                <w:sz w:val="16"/>
                <w:szCs w:val="16"/>
                <w:highlight w:val="none"/>
                <w:lang w:val="en-US" w:eastAsia="zh-CN"/>
              </w:rPr>
              <w:t>3</w:t>
            </w:r>
          </w:p>
        </w:tc>
        <w:tc>
          <w:tcPr>
            <w:tcW w:w="2348" w:type="dxa"/>
            <w:gridSpan w:val="5"/>
            <w:noWrap w:val="0"/>
            <w:vAlign w:val="center"/>
          </w:tcPr>
          <w:p>
            <w:pPr>
              <w:jc w:val="center"/>
              <w:rPr>
                <w:rFonts w:hint="default" w:ascii="Times New Roman" w:hAnsi="Times New Roman" w:cs="Times New Roman"/>
                <w:b w:val="0"/>
                <w:bCs/>
                <w:color w:val="000000"/>
                <w:sz w:val="16"/>
                <w:szCs w:val="16"/>
                <w:highlight w:val="none"/>
              </w:rPr>
            </w:pPr>
            <w:r>
              <w:rPr>
                <w:rFonts w:hint="default" w:ascii="Times New Roman" w:hAnsi="Times New Roman" w:cs="Times New Roman"/>
                <w:b w:val="0"/>
                <w:bCs/>
                <w:color w:val="000000"/>
                <w:sz w:val="16"/>
                <w:szCs w:val="16"/>
                <w:highlight w:val="none"/>
              </w:rPr>
              <w:t>绿化及生态（万元）</w:t>
            </w:r>
          </w:p>
        </w:tc>
        <w:tc>
          <w:tcPr>
            <w:tcW w:w="757" w:type="dxa"/>
            <w:gridSpan w:val="2"/>
            <w:noWrap w:val="0"/>
            <w:vAlign w:val="center"/>
          </w:tcPr>
          <w:p>
            <w:pPr>
              <w:jc w:val="center"/>
              <w:rPr>
                <w:rFonts w:hint="default" w:ascii="Times New Roman" w:hAnsi="Times New Roman" w:eastAsia="宋体" w:cs="Times New Roman"/>
                <w:b w:val="0"/>
                <w:bCs/>
                <w:color w:val="000000"/>
                <w:sz w:val="16"/>
                <w:szCs w:val="16"/>
                <w:highlight w:val="none"/>
                <w:lang w:val="en-US" w:eastAsia="zh-CN"/>
              </w:rPr>
            </w:pPr>
            <w:r>
              <w:rPr>
                <w:rFonts w:hint="eastAsia" w:ascii="Times New Roman" w:hAnsi="Times New Roman" w:eastAsia="宋体" w:cs="Times New Roman"/>
                <w:b w:val="0"/>
                <w:bCs/>
                <w:color w:val="000000"/>
                <w:sz w:val="16"/>
                <w:szCs w:val="16"/>
                <w:highlight w:val="none"/>
                <w:lang w:val="en-US" w:eastAsia="zh-CN"/>
              </w:rPr>
              <w:t>0</w:t>
            </w:r>
          </w:p>
        </w:tc>
        <w:tc>
          <w:tcPr>
            <w:tcW w:w="1260" w:type="dxa"/>
            <w:gridSpan w:val="2"/>
            <w:noWrap w:val="0"/>
            <w:vAlign w:val="center"/>
          </w:tcPr>
          <w:p>
            <w:pPr>
              <w:jc w:val="center"/>
              <w:rPr>
                <w:rFonts w:hint="default" w:ascii="Times New Roman" w:hAnsi="Times New Roman" w:cs="Times New Roman"/>
                <w:b w:val="0"/>
                <w:bCs/>
                <w:color w:val="000000"/>
                <w:sz w:val="16"/>
                <w:szCs w:val="16"/>
                <w:highlight w:val="none"/>
              </w:rPr>
            </w:pPr>
            <w:r>
              <w:rPr>
                <w:rFonts w:hint="default" w:ascii="Times New Roman" w:hAnsi="Times New Roman" w:cs="Times New Roman"/>
                <w:b w:val="0"/>
                <w:bCs/>
                <w:color w:val="000000"/>
                <w:sz w:val="16"/>
                <w:szCs w:val="16"/>
                <w:highlight w:val="none"/>
              </w:rPr>
              <w:t>其他（万元）</w:t>
            </w:r>
          </w:p>
        </w:tc>
        <w:tc>
          <w:tcPr>
            <w:tcW w:w="662" w:type="dxa"/>
            <w:noWrap w:val="0"/>
            <w:vAlign w:val="center"/>
          </w:tcPr>
          <w:p>
            <w:pPr>
              <w:jc w:val="center"/>
              <w:rPr>
                <w:rFonts w:hint="default" w:ascii="Times New Roman" w:hAnsi="Times New Roman" w:eastAsia="宋体" w:cs="Times New Roman"/>
                <w:b w:val="0"/>
                <w:bCs/>
                <w:color w:val="000000"/>
                <w:sz w:val="16"/>
                <w:szCs w:val="16"/>
                <w:highlight w:val="none"/>
                <w:lang w:val="en-US" w:eastAsia="zh-CN"/>
              </w:rPr>
            </w:pPr>
            <w:r>
              <w:rPr>
                <w:rFonts w:hint="eastAsia" w:ascii="Times New Roman" w:hAnsi="Times New Roman" w:eastAsia="宋体" w:cs="Times New Roman"/>
                <w:b w:val="0"/>
                <w:bCs/>
                <w:color w:val="000000"/>
                <w:sz w:val="16"/>
                <w:szCs w:val="16"/>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13" w:type="dxa"/>
            <w:vMerge w:val="continue"/>
            <w:noWrap w:val="0"/>
            <w:vAlign w:val="center"/>
          </w:tcPr>
          <w:p>
            <w:pPr>
              <w:jc w:val="center"/>
              <w:rPr>
                <w:rFonts w:hint="default" w:ascii="Times New Roman" w:hAnsi="Times New Roman" w:cs="Times New Roman"/>
                <w:b w:val="0"/>
                <w:bCs/>
                <w:color w:val="000000"/>
                <w:sz w:val="16"/>
                <w:szCs w:val="16"/>
              </w:rPr>
            </w:pPr>
          </w:p>
        </w:tc>
        <w:tc>
          <w:tcPr>
            <w:tcW w:w="2012" w:type="dxa"/>
            <w:gridSpan w:val="4"/>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新增废水处理设施能力</w:t>
            </w:r>
          </w:p>
        </w:tc>
        <w:tc>
          <w:tcPr>
            <w:tcW w:w="5293" w:type="dxa"/>
            <w:gridSpan w:val="10"/>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2355" w:type="dxa"/>
            <w:gridSpan w:val="4"/>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新增废气处理设施能力</w:t>
            </w:r>
          </w:p>
        </w:tc>
        <w:tc>
          <w:tcPr>
            <w:tcW w:w="1245" w:type="dxa"/>
            <w:gridSpan w:val="5"/>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2145"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年平均工作时</w:t>
            </w:r>
          </w:p>
        </w:tc>
        <w:tc>
          <w:tcPr>
            <w:tcW w:w="2162" w:type="dxa"/>
            <w:gridSpan w:val="4"/>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8760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 w:hRule="atLeast"/>
          <w:jc w:val="center"/>
        </w:trPr>
        <w:tc>
          <w:tcPr>
            <w:tcW w:w="2073" w:type="dxa"/>
            <w:gridSpan w:val="4"/>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运营单位</w:t>
            </w:r>
          </w:p>
        </w:tc>
        <w:tc>
          <w:tcPr>
            <w:tcW w:w="4243" w:type="dxa"/>
            <w:gridSpan w:val="8"/>
            <w:noWrap w:val="0"/>
            <w:vAlign w:val="center"/>
          </w:tcPr>
          <w:p>
            <w:pPr>
              <w:jc w:val="center"/>
              <w:rPr>
                <w:rFonts w:hint="eastAsia" w:ascii="Times New Roman" w:hAnsi="Times New Roman" w:eastAsia="宋体" w:cs="Times New Roman"/>
                <w:b w:val="0"/>
                <w:bCs/>
                <w:color w:val="000000"/>
                <w:sz w:val="16"/>
                <w:szCs w:val="16"/>
                <w:lang w:eastAsia="zh-CN"/>
              </w:rPr>
            </w:pPr>
            <w:r>
              <w:rPr>
                <w:rFonts w:hint="eastAsia" w:ascii="Times New Roman" w:hAnsi="Times New Roman" w:eastAsia="宋体" w:cs="Times New Roman"/>
                <w:b w:val="0"/>
                <w:bCs/>
                <w:color w:val="000000"/>
                <w:sz w:val="16"/>
                <w:szCs w:val="16"/>
                <w:lang w:val="en-US" w:eastAsia="zh-CN"/>
              </w:rPr>
              <w:t>中国石化销售股份有限公司安徽合肥石油分公司</w:t>
            </w:r>
          </w:p>
        </w:tc>
        <w:tc>
          <w:tcPr>
            <w:tcW w:w="3857" w:type="dxa"/>
            <w:gridSpan w:val="7"/>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运营单位社会统一信用代码（或组织机构代码）</w:t>
            </w:r>
          </w:p>
        </w:tc>
        <w:tc>
          <w:tcPr>
            <w:tcW w:w="1245" w:type="dxa"/>
            <w:gridSpan w:val="5"/>
            <w:noWrap w:val="0"/>
            <w:vAlign w:val="center"/>
          </w:tcPr>
          <w:p>
            <w:pPr>
              <w:jc w:val="center"/>
              <w:rPr>
                <w:rFonts w:hint="eastAsia" w:ascii="Times New Roman" w:hAnsi="Times New Roman" w:cs="Times New Roman"/>
                <w:b w:val="0"/>
                <w:bCs/>
                <w:color w:val="000000"/>
                <w:sz w:val="16"/>
                <w:szCs w:val="16"/>
                <w:lang w:eastAsia="zh-CN"/>
              </w:rPr>
            </w:pPr>
            <w:r>
              <w:rPr>
                <w:rFonts w:hint="default" w:ascii="Times New Roman" w:hAnsi="Times New Roman" w:cs="Times New Roman"/>
                <w:b w:val="0"/>
                <w:bCs/>
                <w:color w:val="000000"/>
                <w:sz w:val="16"/>
                <w:szCs w:val="16"/>
              </w:rPr>
              <w:t>9134010071177925XQ</w:t>
            </w:r>
          </w:p>
        </w:tc>
        <w:tc>
          <w:tcPr>
            <w:tcW w:w="2145"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验收时间</w:t>
            </w:r>
          </w:p>
        </w:tc>
        <w:tc>
          <w:tcPr>
            <w:tcW w:w="2162" w:type="dxa"/>
            <w:gridSpan w:val="4"/>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highlight w:val="none"/>
              </w:rPr>
              <w:t>2020年</w:t>
            </w:r>
            <w:r>
              <w:rPr>
                <w:rFonts w:hint="eastAsia" w:ascii="Times New Roman" w:hAnsi="Times New Roman" w:cs="Times New Roman"/>
                <w:b w:val="0"/>
                <w:bCs/>
                <w:color w:val="000000"/>
                <w:sz w:val="16"/>
                <w:szCs w:val="16"/>
                <w:highlight w:val="none"/>
                <w:lang w:val="en-US" w:eastAsia="zh-CN"/>
              </w:rPr>
              <w:t>6</w:t>
            </w:r>
            <w:r>
              <w:rPr>
                <w:rFonts w:hint="default" w:ascii="Times New Roman" w:hAnsi="Times New Roman" w:cs="Times New Roman"/>
                <w:b w:val="0"/>
                <w:bCs/>
                <w:color w:val="000000"/>
                <w:sz w:val="16"/>
                <w:szCs w:val="16"/>
                <w:highlight w:val="none"/>
              </w:rPr>
              <w:t>月</w:t>
            </w:r>
            <w:r>
              <w:rPr>
                <w:rFonts w:hint="eastAsia" w:ascii="Times New Roman" w:hAnsi="Times New Roman" w:cs="Times New Roman"/>
                <w:b w:val="0"/>
                <w:bCs/>
                <w:color w:val="000000"/>
                <w:sz w:val="16"/>
                <w:szCs w:val="16"/>
                <w:highlight w:val="none"/>
                <w:lang w:val="en-US" w:eastAsia="zh-CN"/>
              </w:rPr>
              <w:t>24</w:t>
            </w:r>
            <w:r>
              <w:rPr>
                <w:rFonts w:hint="default" w:ascii="Times New Roman" w:hAnsi="Times New Roman" w:cs="Times New Roman"/>
                <w:b w:val="0"/>
                <w:bCs/>
                <w:color w:val="000000"/>
                <w:sz w:val="16"/>
                <w:szCs w:val="16"/>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780" w:type="dxa"/>
            <w:gridSpan w:val="2"/>
            <w:vMerge w:val="restart"/>
            <w:noWrap w:val="0"/>
            <w:vAlign w:val="center"/>
          </w:tcPr>
          <w:p>
            <w:pPr>
              <w:jc w:val="center"/>
              <w:rPr>
                <w:rFonts w:hint="default" w:ascii="Times New Roman" w:hAnsi="Times New Roman" w:cs="Times New Roman"/>
                <w:b w:val="0"/>
                <w:bCs/>
                <w:color w:val="000000"/>
                <w:spacing w:val="20"/>
                <w:sz w:val="16"/>
                <w:szCs w:val="16"/>
              </w:rPr>
            </w:pPr>
            <w:r>
              <w:rPr>
                <w:rFonts w:hint="default" w:ascii="Times New Roman" w:hAnsi="Times New Roman" w:cs="Times New Roman"/>
                <w:b w:val="0"/>
                <w:bCs/>
                <w:color w:val="000000"/>
                <w:spacing w:val="20"/>
                <w:sz w:val="16"/>
                <w:szCs w:val="16"/>
              </w:rPr>
              <w:t>污染</w:t>
            </w:r>
          </w:p>
          <w:p>
            <w:pPr>
              <w:jc w:val="center"/>
              <w:rPr>
                <w:rFonts w:hint="default" w:ascii="Times New Roman" w:hAnsi="Times New Roman" w:cs="Times New Roman"/>
                <w:b w:val="0"/>
                <w:bCs/>
                <w:color w:val="000000"/>
                <w:spacing w:val="20"/>
                <w:sz w:val="16"/>
                <w:szCs w:val="16"/>
              </w:rPr>
            </w:pPr>
            <w:r>
              <w:rPr>
                <w:rFonts w:hint="default" w:ascii="Times New Roman" w:hAnsi="Times New Roman" w:cs="Times New Roman"/>
                <w:b w:val="0"/>
                <w:bCs/>
                <w:color w:val="000000"/>
                <w:spacing w:val="20"/>
                <w:sz w:val="16"/>
                <w:szCs w:val="16"/>
              </w:rPr>
              <w:t>物排</w:t>
            </w:r>
          </w:p>
          <w:p>
            <w:pPr>
              <w:jc w:val="center"/>
              <w:rPr>
                <w:rFonts w:hint="default" w:ascii="Times New Roman" w:hAnsi="Times New Roman" w:cs="Times New Roman"/>
                <w:b w:val="0"/>
                <w:bCs/>
                <w:color w:val="000000"/>
                <w:spacing w:val="20"/>
                <w:sz w:val="16"/>
                <w:szCs w:val="16"/>
              </w:rPr>
            </w:pPr>
            <w:r>
              <w:rPr>
                <w:rFonts w:hint="default" w:ascii="Times New Roman" w:hAnsi="Times New Roman" w:cs="Times New Roman"/>
                <w:b w:val="0"/>
                <w:bCs/>
                <w:color w:val="000000"/>
                <w:spacing w:val="20"/>
                <w:sz w:val="16"/>
                <w:szCs w:val="16"/>
              </w:rPr>
              <w:t>放达</w:t>
            </w:r>
          </w:p>
          <w:p>
            <w:pPr>
              <w:jc w:val="center"/>
              <w:rPr>
                <w:rFonts w:hint="default" w:ascii="Times New Roman" w:hAnsi="Times New Roman" w:cs="Times New Roman"/>
                <w:b w:val="0"/>
                <w:bCs/>
                <w:color w:val="000000"/>
                <w:spacing w:val="20"/>
                <w:sz w:val="16"/>
                <w:szCs w:val="16"/>
              </w:rPr>
            </w:pPr>
            <w:r>
              <w:rPr>
                <w:rFonts w:hint="default" w:ascii="Times New Roman" w:hAnsi="Times New Roman" w:cs="Times New Roman"/>
                <w:b w:val="0"/>
                <w:bCs/>
                <w:color w:val="000000"/>
                <w:spacing w:val="20"/>
                <w:sz w:val="16"/>
                <w:szCs w:val="16"/>
              </w:rPr>
              <w:t>标与</w:t>
            </w:r>
          </w:p>
          <w:p>
            <w:pPr>
              <w:jc w:val="center"/>
              <w:rPr>
                <w:rFonts w:hint="default" w:ascii="Times New Roman" w:hAnsi="Times New Roman" w:cs="Times New Roman"/>
                <w:b w:val="0"/>
                <w:bCs/>
                <w:color w:val="000000"/>
                <w:spacing w:val="20"/>
                <w:sz w:val="16"/>
                <w:szCs w:val="16"/>
              </w:rPr>
            </w:pPr>
            <w:r>
              <w:rPr>
                <w:rFonts w:hint="default" w:ascii="Times New Roman" w:hAnsi="Times New Roman" w:cs="Times New Roman"/>
                <w:b w:val="0"/>
                <w:bCs/>
                <w:color w:val="000000"/>
                <w:spacing w:val="20"/>
                <w:sz w:val="16"/>
                <w:szCs w:val="16"/>
              </w:rPr>
              <w:t>总量</w:t>
            </w:r>
          </w:p>
          <w:p>
            <w:pPr>
              <w:jc w:val="center"/>
              <w:rPr>
                <w:rFonts w:hint="default" w:ascii="Times New Roman" w:hAnsi="Times New Roman" w:cs="Times New Roman"/>
                <w:b w:val="0"/>
                <w:bCs/>
                <w:color w:val="000000"/>
                <w:spacing w:val="20"/>
                <w:sz w:val="16"/>
                <w:szCs w:val="16"/>
              </w:rPr>
            </w:pPr>
            <w:r>
              <w:rPr>
                <w:rFonts w:hint="default" w:ascii="Times New Roman" w:hAnsi="Times New Roman" w:cs="Times New Roman"/>
                <w:b w:val="0"/>
                <w:bCs/>
                <w:color w:val="000000"/>
                <w:spacing w:val="20"/>
                <w:sz w:val="16"/>
                <w:szCs w:val="16"/>
              </w:rPr>
              <w:t>控制（工</w:t>
            </w:r>
          </w:p>
          <w:p>
            <w:pPr>
              <w:jc w:val="center"/>
              <w:rPr>
                <w:rFonts w:hint="default" w:ascii="Times New Roman" w:hAnsi="Times New Roman" w:cs="Times New Roman"/>
                <w:b w:val="0"/>
                <w:bCs/>
                <w:color w:val="000000"/>
                <w:spacing w:val="20"/>
                <w:sz w:val="16"/>
                <w:szCs w:val="16"/>
              </w:rPr>
            </w:pPr>
            <w:r>
              <w:rPr>
                <w:rFonts w:hint="default" w:ascii="Times New Roman" w:hAnsi="Times New Roman" w:cs="Times New Roman"/>
                <w:b w:val="0"/>
                <w:bCs/>
                <w:color w:val="000000"/>
                <w:spacing w:val="20"/>
                <w:sz w:val="16"/>
                <w:szCs w:val="16"/>
              </w:rPr>
              <w:t>业建</w:t>
            </w:r>
          </w:p>
          <w:p>
            <w:pPr>
              <w:jc w:val="center"/>
              <w:rPr>
                <w:rFonts w:hint="default" w:ascii="Times New Roman" w:hAnsi="Times New Roman" w:cs="Times New Roman"/>
                <w:b w:val="0"/>
                <w:bCs/>
                <w:color w:val="000000"/>
                <w:spacing w:val="20"/>
                <w:sz w:val="16"/>
                <w:szCs w:val="16"/>
              </w:rPr>
            </w:pPr>
            <w:r>
              <w:rPr>
                <w:rFonts w:hint="default" w:ascii="Times New Roman" w:hAnsi="Times New Roman" w:cs="Times New Roman"/>
                <w:b w:val="0"/>
                <w:bCs/>
                <w:color w:val="000000"/>
                <w:spacing w:val="20"/>
                <w:sz w:val="16"/>
                <w:szCs w:val="16"/>
              </w:rPr>
              <w:t>设项</w:t>
            </w:r>
          </w:p>
          <w:p>
            <w:pPr>
              <w:jc w:val="center"/>
              <w:rPr>
                <w:rFonts w:hint="default" w:ascii="Times New Roman" w:hAnsi="Times New Roman" w:cs="Times New Roman"/>
                <w:b w:val="0"/>
                <w:bCs/>
                <w:color w:val="000000"/>
                <w:spacing w:val="20"/>
                <w:sz w:val="16"/>
                <w:szCs w:val="16"/>
              </w:rPr>
            </w:pPr>
            <w:r>
              <w:rPr>
                <w:rFonts w:hint="default" w:ascii="Times New Roman" w:hAnsi="Times New Roman" w:cs="Times New Roman"/>
                <w:b w:val="0"/>
                <w:bCs/>
                <w:color w:val="000000"/>
                <w:spacing w:val="20"/>
                <w:sz w:val="16"/>
                <w:szCs w:val="16"/>
              </w:rPr>
              <w:t>目详填）</w:t>
            </w:r>
          </w:p>
        </w:tc>
        <w:tc>
          <w:tcPr>
            <w:tcW w:w="1293"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污染物</w:t>
            </w:r>
          </w:p>
        </w:tc>
        <w:tc>
          <w:tcPr>
            <w:tcW w:w="7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原有排</w:t>
            </w:r>
          </w:p>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放量(1)</w:t>
            </w:r>
          </w:p>
        </w:tc>
        <w:tc>
          <w:tcPr>
            <w:tcW w:w="1241"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本期工程实际排放浓度(2)</w:t>
            </w:r>
          </w:p>
        </w:tc>
        <w:tc>
          <w:tcPr>
            <w:tcW w:w="1240"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本期工程允许排放浓度(3)</w:t>
            </w:r>
          </w:p>
        </w:tc>
        <w:tc>
          <w:tcPr>
            <w:tcW w:w="98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本期工程产生量(4)</w:t>
            </w:r>
          </w:p>
        </w:tc>
        <w:tc>
          <w:tcPr>
            <w:tcW w:w="111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本期工程自身削减量(5)</w:t>
            </w:r>
          </w:p>
        </w:tc>
        <w:tc>
          <w:tcPr>
            <w:tcW w:w="1111"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本期工程实际排放量(6)</w:t>
            </w:r>
          </w:p>
        </w:tc>
        <w:tc>
          <w:tcPr>
            <w:tcW w:w="1184"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本期工程核定排放总量(7)</w:t>
            </w:r>
          </w:p>
        </w:tc>
        <w:tc>
          <w:tcPr>
            <w:tcW w:w="1695" w:type="dxa"/>
            <w:gridSpan w:val="6"/>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本期工程“以新带老”削减量(8)</w:t>
            </w:r>
          </w:p>
        </w:tc>
        <w:tc>
          <w:tcPr>
            <w:tcW w:w="1065"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全厂实际排放总量(9)</w:t>
            </w:r>
          </w:p>
        </w:tc>
        <w:tc>
          <w:tcPr>
            <w:tcW w:w="10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全厂核定排放总量(10)</w:t>
            </w:r>
          </w:p>
        </w:tc>
        <w:tc>
          <w:tcPr>
            <w:tcW w:w="126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区域平衡替代削减量(11)</w:t>
            </w:r>
          </w:p>
        </w:tc>
        <w:tc>
          <w:tcPr>
            <w:tcW w:w="90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排放增减量(12)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 w:hRule="atLeast"/>
          <w:jc w:val="center"/>
        </w:trPr>
        <w:tc>
          <w:tcPr>
            <w:tcW w:w="780" w:type="dxa"/>
            <w:gridSpan w:val="2"/>
            <w:vMerge w:val="continue"/>
            <w:noWrap w:val="0"/>
            <w:vAlign w:val="center"/>
          </w:tcPr>
          <w:p>
            <w:pPr>
              <w:jc w:val="center"/>
              <w:rPr>
                <w:rFonts w:hint="default" w:ascii="Times New Roman" w:hAnsi="Times New Roman" w:cs="Times New Roman"/>
                <w:b w:val="0"/>
                <w:bCs/>
                <w:color w:val="000000"/>
                <w:sz w:val="16"/>
                <w:szCs w:val="16"/>
              </w:rPr>
            </w:pPr>
          </w:p>
        </w:tc>
        <w:tc>
          <w:tcPr>
            <w:tcW w:w="1293"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废水</w:t>
            </w:r>
          </w:p>
        </w:tc>
        <w:tc>
          <w:tcPr>
            <w:tcW w:w="7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41" w:type="dxa"/>
            <w:noWrap w:val="0"/>
            <w:vAlign w:val="center"/>
          </w:tcPr>
          <w:p>
            <w:pPr>
              <w:jc w:val="center"/>
              <w:rPr>
                <w:rFonts w:hint="default" w:ascii="Times New Roman" w:hAnsi="Times New Roman" w:cs="Times New Roman"/>
                <w:b w:val="0"/>
                <w:bCs/>
                <w:color w:val="000000"/>
                <w:sz w:val="16"/>
                <w:szCs w:val="16"/>
                <w:lang w:val="en-US" w:eastAsia="zh-CN"/>
              </w:rPr>
            </w:pPr>
            <w:r>
              <w:rPr>
                <w:rFonts w:hint="default" w:ascii="Times New Roman" w:hAnsi="Times New Roman" w:cs="Times New Roman"/>
                <w:b w:val="0"/>
                <w:bCs/>
                <w:color w:val="000000"/>
                <w:sz w:val="16"/>
                <w:szCs w:val="16"/>
              </w:rPr>
              <w:t>----</w:t>
            </w:r>
          </w:p>
        </w:tc>
        <w:tc>
          <w:tcPr>
            <w:tcW w:w="1240" w:type="dxa"/>
            <w:gridSpan w:val="3"/>
            <w:noWrap w:val="0"/>
            <w:vAlign w:val="center"/>
          </w:tcPr>
          <w:p>
            <w:pPr>
              <w:jc w:val="center"/>
              <w:rPr>
                <w:rFonts w:hint="default" w:ascii="Times New Roman" w:hAnsi="Times New Roman" w:cs="Times New Roman"/>
                <w:b w:val="0"/>
                <w:bCs/>
                <w:color w:val="000000"/>
                <w:sz w:val="16"/>
                <w:szCs w:val="16"/>
                <w:lang w:val="en-US" w:eastAsia="zh-CN"/>
              </w:rPr>
            </w:pPr>
            <w:r>
              <w:rPr>
                <w:rFonts w:hint="default" w:ascii="Times New Roman" w:hAnsi="Times New Roman" w:cs="Times New Roman"/>
                <w:b w:val="0"/>
                <w:bCs/>
                <w:color w:val="000000"/>
                <w:sz w:val="16"/>
                <w:szCs w:val="16"/>
              </w:rPr>
              <w:t>----</w:t>
            </w:r>
          </w:p>
        </w:tc>
        <w:tc>
          <w:tcPr>
            <w:tcW w:w="982" w:type="dxa"/>
            <w:gridSpan w:val="2"/>
            <w:noWrap w:val="0"/>
            <w:vAlign w:val="center"/>
          </w:tcPr>
          <w:p>
            <w:pPr>
              <w:jc w:val="center"/>
              <w:rPr>
                <w:rFonts w:hint="default" w:ascii="Times New Roman" w:hAnsi="Times New Roman" w:cs="Times New Roman"/>
                <w:b w:val="0"/>
                <w:bCs/>
                <w:color w:val="000000"/>
                <w:sz w:val="16"/>
                <w:szCs w:val="16"/>
                <w:lang w:val="en-US" w:eastAsia="zh-CN"/>
              </w:rPr>
            </w:pPr>
            <w:r>
              <w:rPr>
                <w:rFonts w:hint="default" w:ascii="Times New Roman" w:hAnsi="Times New Roman" w:cs="Times New Roman"/>
                <w:b w:val="0"/>
                <w:bCs/>
                <w:color w:val="000000"/>
                <w:sz w:val="16"/>
                <w:szCs w:val="16"/>
              </w:rPr>
              <w:t>----</w:t>
            </w:r>
          </w:p>
        </w:tc>
        <w:tc>
          <w:tcPr>
            <w:tcW w:w="111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11" w:type="dxa"/>
            <w:gridSpan w:val="3"/>
            <w:noWrap w:val="0"/>
            <w:vAlign w:val="center"/>
          </w:tcPr>
          <w:p>
            <w:pPr>
              <w:jc w:val="center"/>
              <w:rPr>
                <w:rFonts w:hint="default" w:ascii="Times New Roman" w:hAnsi="Times New Roman" w:cs="Times New Roman"/>
                <w:b w:val="0"/>
                <w:bCs/>
                <w:color w:val="000000"/>
                <w:sz w:val="16"/>
                <w:szCs w:val="16"/>
                <w:lang w:val="en-US" w:eastAsia="zh-CN"/>
              </w:rPr>
            </w:pPr>
            <w:r>
              <w:rPr>
                <w:rFonts w:hint="default" w:ascii="Times New Roman" w:hAnsi="Times New Roman" w:cs="Times New Roman"/>
                <w:b w:val="0"/>
                <w:bCs/>
                <w:color w:val="000000"/>
                <w:sz w:val="16"/>
                <w:szCs w:val="16"/>
              </w:rPr>
              <w:t>----</w:t>
            </w:r>
          </w:p>
        </w:tc>
        <w:tc>
          <w:tcPr>
            <w:tcW w:w="1184"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695" w:type="dxa"/>
            <w:gridSpan w:val="6"/>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65"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6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90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 w:hRule="atLeast"/>
          <w:jc w:val="center"/>
        </w:trPr>
        <w:tc>
          <w:tcPr>
            <w:tcW w:w="780" w:type="dxa"/>
            <w:gridSpan w:val="2"/>
            <w:vMerge w:val="continue"/>
            <w:noWrap w:val="0"/>
            <w:vAlign w:val="center"/>
          </w:tcPr>
          <w:p>
            <w:pPr>
              <w:jc w:val="center"/>
              <w:rPr>
                <w:rFonts w:hint="default" w:ascii="Times New Roman" w:hAnsi="Times New Roman" w:cs="Times New Roman"/>
                <w:b w:val="0"/>
                <w:bCs/>
                <w:color w:val="000000"/>
                <w:sz w:val="16"/>
                <w:szCs w:val="16"/>
              </w:rPr>
            </w:pPr>
          </w:p>
        </w:tc>
        <w:tc>
          <w:tcPr>
            <w:tcW w:w="1293"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化学需氧量</w:t>
            </w:r>
          </w:p>
        </w:tc>
        <w:tc>
          <w:tcPr>
            <w:tcW w:w="7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41" w:type="dxa"/>
            <w:noWrap w:val="0"/>
            <w:vAlign w:val="center"/>
          </w:tcPr>
          <w:p>
            <w:pPr>
              <w:jc w:val="center"/>
              <w:rPr>
                <w:rFonts w:hint="default" w:ascii="Times New Roman" w:hAnsi="Times New Roman" w:cs="Times New Roman"/>
                <w:b w:val="0"/>
                <w:bCs/>
                <w:color w:val="000000"/>
                <w:sz w:val="16"/>
                <w:szCs w:val="16"/>
                <w:lang w:val="en-US" w:eastAsia="zh-CN"/>
              </w:rPr>
            </w:pPr>
            <w:r>
              <w:rPr>
                <w:rFonts w:hint="default" w:ascii="Times New Roman" w:hAnsi="Times New Roman" w:cs="Times New Roman"/>
                <w:b w:val="0"/>
                <w:bCs/>
                <w:color w:val="000000"/>
                <w:sz w:val="16"/>
                <w:szCs w:val="16"/>
              </w:rPr>
              <w:t>----</w:t>
            </w:r>
          </w:p>
        </w:tc>
        <w:tc>
          <w:tcPr>
            <w:tcW w:w="1240" w:type="dxa"/>
            <w:gridSpan w:val="3"/>
            <w:noWrap w:val="0"/>
            <w:vAlign w:val="center"/>
          </w:tcPr>
          <w:p>
            <w:pPr>
              <w:jc w:val="center"/>
              <w:rPr>
                <w:rFonts w:hint="default" w:ascii="Times New Roman" w:hAnsi="Times New Roman" w:cs="Times New Roman"/>
                <w:b w:val="0"/>
                <w:bCs/>
                <w:color w:val="000000"/>
                <w:sz w:val="16"/>
                <w:szCs w:val="16"/>
                <w:lang w:val="en-US" w:eastAsia="zh-CN"/>
              </w:rPr>
            </w:pPr>
            <w:r>
              <w:rPr>
                <w:rFonts w:hint="default" w:ascii="Times New Roman" w:hAnsi="Times New Roman" w:cs="Times New Roman"/>
                <w:b w:val="0"/>
                <w:bCs/>
                <w:color w:val="000000"/>
                <w:sz w:val="16"/>
                <w:szCs w:val="16"/>
              </w:rPr>
              <w:t>----</w:t>
            </w:r>
          </w:p>
        </w:tc>
        <w:tc>
          <w:tcPr>
            <w:tcW w:w="982" w:type="dxa"/>
            <w:gridSpan w:val="2"/>
            <w:noWrap w:val="0"/>
            <w:vAlign w:val="center"/>
          </w:tcPr>
          <w:p>
            <w:pPr>
              <w:jc w:val="center"/>
              <w:rPr>
                <w:rFonts w:hint="default" w:ascii="Times New Roman" w:hAnsi="Times New Roman" w:cs="Times New Roman"/>
                <w:b w:val="0"/>
                <w:bCs/>
                <w:color w:val="000000"/>
                <w:sz w:val="16"/>
                <w:szCs w:val="16"/>
                <w:lang w:val="en-US" w:eastAsia="zh-CN"/>
              </w:rPr>
            </w:pPr>
            <w:r>
              <w:rPr>
                <w:rFonts w:hint="default" w:ascii="Times New Roman" w:hAnsi="Times New Roman" w:cs="Times New Roman"/>
                <w:b w:val="0"/>
                <w:bCs/>
                <w:color w:val="000000"/>
                <w:sz w:val="16"/>
                <w:szCs w:val="16"/>
              </w:rPr>
              <w:t>----</w:t>
            </w:r>
          </w:p>
        </w:tc>
        <w:tc>
          <w:tcPr>
            <w:tcW w:w="111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11" w:type="dxa"/>
            <w:gridSpan w:val="3"/>
            <w:noWrap w:val="0"/>
            <w:vAlign w:val="center"/>
          </w:tcPr>
          <w:p>
            <w:pPr>
              <w:jc w:val="center"/>
              <w:rPr>
                <w:rFonts w:hint="default" w:ascii="Times New Roman" w:hAnsi="Times New Roman" w:cs="Times New Roman"/>
                <w:b w:val="0"/>
                <w:bCs/>
                <w:color w:val="000000"/>
                <w:sz w:val="16"/>
                <w:szCs w:val="16"/>
                <w:lang w:val="en-US" w:eastAsia="zh-CN"/>
              </w:rPr>
            </w:pPr>
            <w:r>
              <w:rPr>
                <w:rFonts w:hint="default" w:ascii="Times New Roman" w:hAnsi="Times New Roman" w:cs="Times New Roman"/>
                <w:b w:val="0"/>
                <w:bCs/>
                <w:color w:val="000000"/>
                <w:sz w:val="16"/>
                <w:szCs w:val="16"/>
              </w:rPr>
              <w:t>----</w:t>
            </w:r>
          </w:p>
        </w:tc>
        <w:tc>
          <w:tcPr>
            <w:tcW w:w="1184"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695" w:type="dxa"/>
            <w:gridSpan w:val="6"/>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65"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6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90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9" w:hRule="atLeast"/>
          <w:jc w:val="center"/>
        </w:trPr>
        <w:tc>
          <w:tcPr>
            <w:tcW w:w="780" w:type="dxa"/>
            <w:gridSpan w:val="2"/>
            <w:vMerge w:val="continue"/>
            <w:noWrap w:val="0"/>
            <w:vAlign w:val="center"/>
          </w:tcPr>
          <w:p>
            <w:pPr>
              <w:jc w:val="center"/>
              <w:rPr>
                <w:rFonts w:hint="default" w:ascii="Times New Roman" w:hAnsi="Times New Roman" w:cs="Times New Roman"/>
                <w:b w:val="0"/>
                <w:bCs/>
                <w:color w:val="000000"/>
                <w:sz w:val="16"/>
                <w:szCs w:val="16"/>
              </w:rPr>
            </w:pPr>
          </w:p>
        </w:tc>
        <w:tc>
          <w:tcPr>
            <w:tcW w:w="1293"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氨氮</w:t>
            </w:r>
          </w:p>
        </w:tc>
        <w:tc>
          <w:tcPr>
            <w:tcW w:w="7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41" w:type="dxa"/>
            <w:noWrap w:val="0"/>
            <w:vAlign w:val="center"/>
          </w:tcPr>
          <w:p>
            <w:pPr>
              <w:jc w:val="center"/>
              <w:rPr>
                <w:rFonts w:hint="default" w:ascii="Times New Roman" w:hAnsi="Times New Roman" w:cs="Times New Roman"/>
                <w:b w:val="0"/>
                <w:bCs/>
                <w:color w:val="000000"/>
                <w:sz w:val="16"/>
                <w:szCs w:val="16"/>
                <w:lang w:val="en-US" w:eastAsia="zh-CN"/>
              </w:rPr>
            </w:pPr>
            <w:r>
              <w:rPr>
                <w:rFonts w:hint="default" w:ascii="Times New Roman" w:hAnsi="Times New Roman" w:cs="Times New Roman"/>
                <w:b w:val="0"/>
                <w:bCs/>
                <w:color w:val="000000"/>
                <w:sz w:val="16"/>
                <w:szCs w:val="16"/>
              </w:rPr>
              <w:t>----</w:t>
            </w:r>
          </w:p>
        </w:tc>
        <w:tc>
          <w:tcPr>
            <w:tcW w:w="1240" w:type="dxa"/>
            <w:gridSpan w:val="3"/>
            <w:noWrap w:val="0"/>
            <w:vAlign w:val="center"/>
          </w:tcPr>
          <w:p>
            <w:pPr>
              <w:jc w:val="center"/>
              <w:rPr>
                <w:rFonts w:hint="default" w:ascii="Times New Roman" w:hAnsi="Times New Roman" w:cs="Times New Roman"/>
                <w:b w:val="0"/>
                <w:bCs/>
                <w:color w:val="000000"/>
                <w:sz w:val="16"/>
                <w:szCs w:val="16"/>
                <w:lang w:val="en-US" w:eastAsia="zh-CN"/>
              </w:rPr>
            </w:pPr>
            <w:r>
              <w:rPr>
                <w:rFonts w:hint="default" w:ascii="Times New Roman" w:hAnsi="Times New Roman" w:cs="Times New Roman"/>
                <w:b w:val="0"/>
                <w:bCs/>
                <w:color w:val="000000"/>
                <w:sz w:val="16"/>
                <w:szCs w:val="16"/>
              </w:rPr>
              <w:t>----</w:t>
            </w:r>
          </w:p>
        </w:tc>
        <w:tc>
          <w:tcPr>
            <w:tcW w:w="982" w:type="dxa"/>
            <w:gridSpan w:val="2"/>
            <w:noWrap w:val="0"/>
            <w:vAlign w:val="center"/>
          </w:tcPr>
          <w:p>
            <w:pPr>
              <w:jc w:val="center"/>
              <w:rPr>
                <w:rFonts w:hint="default" w:ascii="Times New Roman" w:hAnsi="Times New Roman" w:cs="Times New Roman"/>
                <w:b w:val="0"/>
                <w:bCs/>
                <w:color w:val="000000"/>
                <w:sz w:val="16"/>
                <w:szCs w:val="16"/>
                <w:lang w:val="en-US" w:eastAsia="zh-CN"/>
              </w:rPr>
            </w:pPr>
            <w:r>
              <w:rPr>
                <w:rFonts w:hint="default" w:ascii="Times New Roman" w:hAnsi="Times New Roman" w:cs="Times New Roman"/>
                <w:b w:val="0"/>
                <w:bCs/>
                <w:color w:val="000000"/>
                <w:sz w:val="16"/>
                <w:szCs w:val="16"/>
              </w:rPr>
              <w:t>----</w:t>
            </w:r>
          </w:p>
        </w:tc>
        <w:tc>
          <w:tcPr>
            <w:tcW w:w="111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11" w:type="dxa"/>
            <w:gridSpan w:val="3"/>
            <w:noWrap w:val="0"/>
            <w:vAlign w:val="center"/>
          </w:tcPr>
          <w:p>
            <w:pPr>
              <w:jc w:val="center"/>
              <w:rPr>
                <w:rFonts w:hint="default" w:ascii="Times New Roman" w:hAnsi="Times New Roman" w:cs="Times New Roman"/>
                <w:b w:val="0"/>
                <w:bCs/>
                <w:color w:val="000000"/>
                <w:sz w:val="16"/>
                <w:szCs w:val="16"/>
                <w:lang w:val="en-US" w:eastAsia="zh-CN"/>
              </w:rPr>
            </w:pPr>
            <w:r>
              <w:rPr>
                <w:rFonts w:hint="default" w:ascii="Times New Roman" w:hAnsi="Times New Roman" w:cs="Times New Roman"/>
                <w:b w:val="0"/>
                <w:bCs/>
                <w:color w:val="000000"/>
                <w:sz w:val="16"/>
                <w:szCs w:val="16"/>
              </w:rPr>
              <w:t>----</w:t>
            </w:r>
          </w:p>
        </w:tc>
        <w:tc>
          <w:tcPr>
            <w:tcW w:w="1184"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695" w:type="dxa"/>
            <w:gridSpan w:val="6"/>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65"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6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90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 w:hRule="atLeast"/>
          <w:jc w:val="center"/>
        </w:trPr>
        <w:tc>
          <w:tcPr>
            <w:tcW w:w="780" w:type="dxa"/>
            <w:gridSpan w:val="2"/>
            <w:vMerge w:val="continue"/>
            <w:noWrap w:val="0"/>
            <w:vAlign w:val="center"/>
          </w:tcPr>
          <w:p>
            <w:pPr>
              <w:jc w:val="center"/>
              <w:rPr>
                <w:rFonts w:hint="default" w:ascii="Times New Roman" w:hAnsi="Times New Roman" w:cs="Times New Roman"/>
                <w:b w:val="0"/>
                <w:bCs/>
                <w:color w:val="000000"/>
                <w:sz w:val="16"/>
                <w:szCs w:val="16"/>
              </w:rPr>
            </w:pPr>
          </w:p>
        </w:tc>
        <w:tc>
          <w:tcPr>
            <w:tcW w:w="1293"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石油类</w:t>
            </w:r>
          </w:p>
        </w:tc>
        <w:tc>
          <w:tcPr>
            <w:tcW w:w="7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41" w:type="dxa"/>
            <w:noWrap w:val="0"/>
            <w:vAlign w:val="center"/>
          </w:tcPr>
          <w:p>
            <w:pPr>
              <w:jc w:val="center"/>
              <w:rPr>
                <w:rFonts w:hint="default" w:ascii="Times New Roman" w:hAnsi="Times New Roman" w:cs="Times New Roman"/>
                <w:b w:val="0"/>
                <w:bCs/>
                <w:color w:val="000000"/>
                <w:sz w:val="16"/>
                <w:szCs w:val="16"/>
                <w:lang w:val="en-US" w:eastAsia="zh-CN"/>
              </w:rPr>
            </w:pPr>
            <w:r>
              <w:rPr>
                <w:rFonts w:hint="default" w:ascii="Times New Roman" w:hAnsi="Times New Roman" w:cs="Times New Roman"/>
                <w:b w:val="0"/>
                <w:bCs/>
                <w:color w:val="000000"/>
                <w:sz w:val="16"/>
                <w:szCs w:val="16"/>
              </w:rPr>
              <w:t>----</w:t>
            </w:r>
          </w:p>
        </w:tc>
        <w:tc>
          <w:tcPr>
            <w:tcW w:w="1240" w:type="dxa"/>
            <w:gridSpan w:val="3"/>
            <w:noWrap w:val="0"/>
            <w:vAlign w:val="center"/>
          </w:tcPr>
          <w:p>
            <w:pPr>
              <w:jc w:val="center"/>
              <w:rPr>
                <w:rFonts w:hint="default" w:ascii="Times New Roman" w:hAnsi="Times New Roman" w:cs="Times New Roman"/>
                <w:b w:val="0"/>
                <w:bCs/>
                <w:color w:val="000000"/>
                <w:sz w:val="16"/>
                <w:szCs w:val="16"/>
                <w:lang w:val="en-US" w:eastAsia="zh-CN"/>
              </w:rPr>
            </w:pPr>
            <w:r>
              <w:rPr>
                <w:rFonts w:hint="default" w:ascii="Times New Roman" w:hAnsi="Times New Roman" w:cs="Times New Roman"/>
                <w:b w:val="0"/>
                <w:bCs/>
                <w:color w:val="000000"/>
                <w:sz w:val="16"/>
                <w:szCs w:val="16"/>
              </w:rPr>
              <w:t>----</w:t>
            </w:r>
          </w:p>
        </w:tc>
        <w:tc>
          <w:tcPr>
            <w:tcW w:w="982" w:type="dxa"/>
            <w:gridSpan w:val="2"/>
            <w:noWrap w:val="0"/>
            <w:vAlign w:val="center"/>
          </w:tcPr>
          <w:p>
            <w:pPr>
              <w:jc w:val="center"/>
              <w:rPr>
                <w:rFonts w:hint="default" w:ascii="Times New Roman" w:hAnsi="Times New Roman" w:cs="Times New Roman"/>
                <w:b w:val="0"/>
                <w:bCs/>
                <w:color w:val="000000"/>
                <w:sz w:val="16"/>
                <w:szCs w:val="16"/>
                <w:lang w:val="en-US" w:eastAsia="zh-CN"/>
              </w:rPr>
            </w:pPr>
            <w:r>
              <w:rPr>
                <w:rFonts w:hint="default" w:ascii="Times New Roman" w:hAnsi="Times New Roman" w:cs="Times New Roman"/>
                <w:b w:val="0"/>
                <w:bCs/>
                <w:color w:val="000000"/>
                <w:sz w:val="16"/>
                <w:szCs w:val="16"/>
              </w:rPr>
              <w:t>----</w:t>
            </w:r>
          </w:p>
        </w:tc>
        <w:tc>
          <w:tcPr>
            <w:tcW w:w="111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11" w:type="dxa"/>
            <w:gridSpan w:val="3"/>
            <w:noWrap w:val="0"/>
            <w:vAlign w:val="center"/>
          </w:tcPr>
          <w:p>
            <w:pPr>
              <w:jc w:val="center"/>
              <w:rPr>
                <w:rFonts w:hint="default" w:ascii="Times New Roman" w:hAnsi="Times New Roman" w:cs="Times New Roman"/>
                <w:b w:val="0"/>
                <w:bCs/>
                <w:color w:val="000000"/>
                <w:sz w:val="16"/>
                <w:szCs w:val="16"/>
                <w:lang w:val="en-US" w:eastAsia="zh-CN"/>
              </w:rPr>
            </w:pPr>
            <w:r>
              <w:rPr>
                <w:rFonts w:hint="default" w:ascii="Times New Roman" w:hAnsi="Times New Roman" w:cs="Times New Roman"/>
                <w:b w:val="0"/>
                <w:bCs/>
                <w:color w:val="000000"/>
                <w:sz w:val="16"/>
                <w:szCs w:val="16"/>
              </w:rPr>
              <w:t>----</w:t>
            </w:r>
          </w:p>
        </w:tc>
        <w:tc>
          <w:tcPr>
            <w:tcW w:w="1184"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695" w:type="dxa"/>
            <w:gridSpan w:val="6"/>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65"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6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90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 w:hRule="atLeast"/>
          <w:jc w:val="center"/>
        </w:trPr>
        <w:tc>
          <w:tcPr>
            <w:tcW w:w="780" w:type="dxa"/>
            <w:gridSpan w:val="2"/>
            <w:vMerge w:val="continue"/>
            <w:noWrap w:val="0"/>
            <w:vAlign w:val="center"/>
          </w:tcPr>
          <w:p>
            <w:pPr>
              <w:jc w:val="center"/>
              <w:rPr>
                <w:rFonts w:hint="default" w:ascii="Times New Roman" w:hAnsi="Times New Roman" w:cs="Times New Roman"/>
                <w:b w:val="0"/>
                <w:bCs/>
                <w:color w:val="000000"/>
                <w:sz w:val="16"/>
                <w:szCs w:val="16"/>
              </w:rPr>
            </w:pPr>
          </w:p>
        </w:tc>
        <w:tc>
          <w:tcPr>
            <w:tcW w:w="1293"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废气</w:t>
            </w:r>
          </w:p>
        </w:tc>
        <w:tc>
          <w:tcPr>
            <w:tcW w:w="7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41"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40"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98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1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11"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84"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695" w:type="dxa"/>
            <w:gridSpan w:val="6"/>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65"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6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90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780" w:type="dxa"/>
            <w:gridSpan w:val="2"/>
            <w:vMerge w:val="continue"/>
            <w:noWrap w:val="0"/>
            <w:vAlign w:val="center"/>
          </w:tcPr>
          <w:p>
            <w:pPr>
              <w:jc w:val="center"/>
              <w:rPr>
                <w:rFonts w:hint="default" w:ascii="Times New Roman" w:hAnsi="Times New Roman" w:cs="Times New Roman"/>
                <w:b w:val="0"/>
                <w:bCs/>
                <w:color w:val="000000"/>
                <w:sz w:val="16"/>
                <w:szCs w:val="16"/>
              </w:rPr>
            </w:pPr>
          </w:p>
        </w:tc>
        <w:tc>
          <w:tcPr>
            <w:tcW w:w="1293"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二氧化硫</w:t>
            </w:r>
          </w:p>
        </w:tc>
        <w:tc>
          <w:tcPr>
            <w:tcW w:w="7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41"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40"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98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1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11"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84"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695" w:type="dxa"/>
            <w:gridSpan w:val="6"/>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65"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60" w:type="dxa"/>
            <w:gridSpan w:val="2"/>
            <w:noWrap w:val="0"/>
            <w:vAlign w:val="center"/>
          </w:tcPr>
          <w:p>
            <w:pPr>
              <w:jc w:val="center"/>
              <w:textAlignment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902" w:type="dxa"/>
            <w:gridSpan w:val="2"/>
            <w:noWrap w:val="0"/>
            <w:vAlign w:val="center"/>
          </w:tcPr>
          <w:p>
            <w:pPr>
              <w:jc w:val="center"/>
              <w:textAlignment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 w:hRule="atLeast"/>
          <w:jc w:val="center"/>
        </w:trPr>
        <w:tc>
          <w:tcPr>
            <w:tcW w:w="780" w:type="dxa"/>
            <w:gridSpan w:val="2"/>
            <w:vMerge w:val="continue"/>
            <w:noWrap w:val="0"/>
            <w:vAlign w:val="center"/>
          </w:tcPr>
          <w:p>
            <w:pPr>
              <w:jc w:val="center"/>
              <w:rPr>
                <w:rFonts w:hint="default" w:ascii="Times New Roman" w:hAnsi="Times New Roman" w:cs="Times New Roman"/>
                <w:b w:val="0"/>
                <w:bCs/>
                <w:color w:val="000000"/>
                <w:sz w:val="16"/>
                <w:szCs w:val="16"/>
              </w:rPr>
            </w:pPr>
          </w:p>
        </w:tc>
        <w:tc>
          <w:tcPr>
            <w:tcW w:w="1293"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烟尘</w:t>
            </w:r>
          </w:p>
        </w:tc>
        <w:tc>
          <w:tcPr>
            <w:tcW w:w="7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41"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40"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98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1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11"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84"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695" w:type="dxa"/>
            <w:gridSpan w:val="6"/>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65"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60" w:type="dxa"/>
            <w:gridSpan w:val="2"/>
            <w:noWrap w:val="0"/>
            <w:vAlign w:val="center"/>
          </w:tcPr>
          <w:p>
            <w:pPr>
              <w:jc w:val="center"/>
              <w:textAlignment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902" w:type="dxa"/>
            <w:gridSpan w:val="2"/>
            <w:noWrap w:val="0"/>
            <w:vAlign w:val="center"/>
          </w:tcPr>
          <w:p>
            <w:pPr>
              <w:jc w:val="center"/>
              <w:textAlignment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 w:hRule="atLeast"/>
          <w:jc w:val="center"/>
        </w:trPr>
        <w:tc>
          <w:tcPr>
            <w:tcW w:w="780" w:type="dxa"/>
            <w:gridSpan w:val="2"/>
            <w:vMerge w:val="continue"/>
            <w:noWrap w:val="0"/>
            <w:vAlign w:val="center"/>
          </w:tcPr>
          <w:p>
            <w:pPr>
              <w:jc w:val="center"/>
              <w:rPr>
                <w:rFonts w:hint="default" w:ascii="Times New Roman" w:hAnsi="Times New Roman" w:cs="Times New Roman"/>
                <w:b w:val="0"/>
                <w:bCs/>
                <w:color w:val="000000"/>
                <w:sz w:val="16"/>
                <w:szCs w:val="16"/>
              </w:rPr>
            </w:pPr>
          </w:p>
        </w:tc>
        <w:tc>
          <w:tcPr>
            <w:tcW w:w="1293"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工业粉尘</w:t>
            </w:r>
          </w:p>
        </w:tc>
        <w:tc>
          <w:tcPr>
            <w:tcW w:w="7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41"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40"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98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1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11"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84"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695" w:type="dxa"/>
            <w:gridSpan w:val="6"/>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65"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6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90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 w:hRule="atLeast"/>
          <w:jc w:val="center"/>
        </w:trPr>
        <w:tc>
          <w:tcPr>
            <w:tcW w:w="780" w:type="dxa"/>
            <w:gridSpan w:val="2"/>
            <w:vMerge w:val="continue"/>
            <w:noWrap w:val="0"/>
            <w:vAlign w:val="center"/>
          </w:tcPr>
          <w:p>
            <w:pPr>
              <w:jc w:val="center"/>
              <w:rPr>
                <w:rFonts w:hint="default" w:ascii="Times New Roman" w:hAnsi="Times New Roman" w:cs="Times New Roman"/>
                <w:b w:val="0"/>
                <w:bCs/>
                <w:color w:val="000000"/>
                <w:sz w:val="16"/>
                <w:szCs w:val="16"/>
              </w:rPr>
            </w:pPr>
          </w:p>
        </w:tc>
        <w:tc>
          <w:tcPr>
            <w:tcW w:w="1293"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氮氧化物</w:t>
            </w:r>
          </w:p>
        </w:tc>
        <w:tc>
          <w:tcPr>
            <w:tcW w:w="7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41"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40"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98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1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11"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84"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695" w:type="dxa"/>
            <w:gridSpan w:val="6"/>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65"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60" w:type="dxa"/>
            <w:gridSpan w:val="2"/>
            <w:noWrap w:val="0"/>
            <w:vAlign w:val="center"/>
          </w:tcPr>
          <w:p>
            <w:pPr>
              <w:jc w:val="center"/>
              <w:textAlignment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902" w:type="dxa"/>
            <w:gridSpan w:val="2"/>
            <w:noWrap w:val="0"/>
            <w:vAlign w:val="center"/>
          </w:tcPr>
          <w:p>
            <w:pPr>
              <w:jc w:val="center"/>
              <w:textAlignment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 w:hRule="atLeast"/>
          <w:jc w:val="center"/>
        </w:trPr>
        <w:tc>
          <w:tcPr>
            <w:tcW w:w="780" w:type="dxa"/>
            <w:gridSpan w:val="2"/>
            <w:vMerge w:val="continue"/>
            <w:noWrap w:val="0"/>
            <w:vAlign w:val="center"/>
          </w:tcPr>
          <w:p>
            <w:pPr>
              <w:jc w:val="center"/>
              <w:rPr>
                <w:rFonts w:hint="default" w:ascii="Times New Roman" w:hAnsi="Times New Roman" w:cs="Times New Roman"/>
                <w:b w:val="0"/>
                <w:bCs/>
                <w:color w:val="000000"/>
                <w:sz w:val="16"/>
                <w:szCs w:val="16"/>
              </w:rPr>
            </w:pPr>
          </w:p>
        </w:tc>
        <w:tc>
          <w:tcPr>
            <w:tcW w:w="1293"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工业固体废物</w:t>
            </w:r>
          </w:p>
        </w:tc>
        <w:tc>
          <w:tcPr>
            <w:tcW w:w="7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41"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40"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98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1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11"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84"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695" w:type="dxa"/>
            <w:gridSpan w:val="6"/>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65"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6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90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 w:hRule="atLeast"/>
          <w:jc w:val="center"/>
        </w:trPr>
        <w:tc>
          <w:tcPr>
            <w:tcW w:w="780" w:type="dxa"/>
            <w:gridSpan w:val="2"/>
            <w:vMerge w:val="continue"/>
            <w:noWrap w:val="0"/>
            <w:vAlign w:val="center"/>
          </w:tcPr>
          <w:p>
            <w:pPr>
              <w:jc w:val="center"/>
              <w:rPr>
                <w:rFonts w:hint="default" w:ascii="Times New Roman" w:hAnsi="Times New Roman" w:cs="Times New Roman"/>
                <w:b w:val="0"/>
                <w:bCs/>
                <w:color w:val="000000"/>
                <w:sz w:val="16"/>
                <w:szCs w:val="16"/>
              </w:rPr>
            </w:pPr>
          </w:p>
        </w:tc>
        <w:tc>
          <w:tcPr>
            <w:tcW w:w="750" w:type="dxa"/>
            <w:vMerge w:val="restart"/>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与项目有关的其他特征污染物</w:t>
            </w:r>
          </w:p>
        </w:tc>
        <w:tc>
          <w:tcPr>
            <w:tcW w:w="543"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SS</w:t>
            </w:r>
          </w:p>
        </w:tc>
        <w:tc>
          <w:tcPr>
            <w:tcW w:w="7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41"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40"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98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1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11"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84"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695" w:type="dxa"/>
            <w:gridSpan w:val="6"/>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65"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6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902" w:type="dxa"/>
            <w:gridSpan w:val="2"/>
            <w:noWrap w:val="0"/>
            <w:vAlign w:val="center"/>
          </w:tcPr>
          <w:p>
            <w:pPr>
              <w:jc w:val="center"/>
              <w:rPr>
                <w:rFonts w:hint="default" w:ascii="Times New Roman" w:hAnsi="Times New Roman" w:cs="Times New Roman"/>
                <w:b w:val="0"/>
                <w:bCs/>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780" w:type="dxa"/>
            <w:gridSpan w:val="2"/>
            <w:vMerge w:val="continue"/>
            <w:noWrap w:val="0"/>
            <w:vAlign w:val="center"/>
          </w:tcPr>
          <w:p>
            <w:pPr>
              <w:jc w:val="center"/>
              <w:rPr>
                <w:rFonts w:hint="default" w:ascii="Times New Roman" w:hAnsi="Times New Roman" w:cs="Times New Roman"/>
                <w:b w:val="0"/>
                <w:bCs/>
                <w:color w:val="000000"/>
                <w:sz w:val="16"/>
                <w:szCs w:val="16"/>
              </w:rPr>
            </w:pPr>
          </w:p>
        </w:tc>
        <w:tc>
          <w:tcPr>
            <w:tcW w:w="750" w:type="dxa"/>
            <w:vMerge w:val="continue"/>
            <w:noWrap w:val="0"/>
            <w:vAlign w:val="center"/>
          </w:tcPr>
          <w:p>
            <w:pPr>
              <w:jc w:val="center"/>
              <w:rPr>
                <w:rFonts w:hint="default" w:ascii="Times New Roman" w:hAnsi="Times New Roman" w:cs="Times New Roman"/>
                <w:b w:val="0"/>
                <w:bCs/>
                <w:color w:val="000000"/>
                <w:sz w:val="16"/>
                <w:szCs w:val="16"/>
              </w:rPr>
            </w:pPr>
          </w:p>
        </w:tc>
        <w:tc>
          <w:tcPr>
            <w:tcW w:w="543"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总磷</w:t>
            </w:r>
          </w:p>
        </w:tc>
        <w:tc>
          <w:tcPr>
            <w:tcW w:w="7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41"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40"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98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1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11"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84"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695" w:type="dxa"/>
            <w:gridSpan w:val="6"/>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65"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6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902" w:type="dxa"/>
            <w:gridSpan w:val="2"/>
            <w:noWrap w:val="0"/>
            <w:vAlign w:val="center"/>
          </w:tcPr>
          <w:p>
            <w:pPr>
              <w:jc w:val="center"/>
              <w:rPr>
                <w:rFonts w:hint="default" w:ascii="Times New Roman" w:hAnsi="Times New Roman" w:cs="Times New Roman"/>
                <w:b w:val="0"/>
                <w:bCs/>
                <w:color w:val="00000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 w:hRule="atLeast"/>
          <w:jc w:val="center"/>
        </w:trPr>
        <w:tc>
          <w:tcPr>
            <w:tcW w:w="780" w:type="dxa"/>
            <w:gridSpan w:val="2"/>
            <w:vMerge w:val="continue"/>
            <w:noWrap w:val="0"/>
            <w:vAlign w:val="center"/>
          </w:tcPr>
          <w:p>
            <w:pPr>
              <w:jc w:val="center"/>
              <w:rPr>
                <w:rFonts w:hint="default" w:ascii="Times New Roman" w:hAnsi="Times New Roman" w:cs="Times New Roman"/>
                <w:b w:val="0"/>
                <w:bCs/>
                <w:color w:val="000000"/>
                <w:sz w:val="16"/>
                <w:szCs w:val="16"/>
              </w:rPr>
            </w:pPr>
          </w:p>
        </w:tc>
        <w:tc>
          <w:tcPr>
            <w:tcW w:w="750" w:type="dxa"/>
            <w:vMerge w:val="continue"/>
            <w:noWrap w:val="0"/>
            <w:vAlign w:val="center"/>
          </w:tcPr>
          <w:p>
            <w:pPr>
              <w:jc w:val="center"/>
              <w:rPr>
                <w:rFonts w:hint="default" w:ascii="Times New Roman" w:hAnsi="Times New Roman" w:cs="Times New Roman"/>
                <w:b w:val="0"/>
                <w:bCs/>
                <w:color w:val="000000"/>
                <w:sz w:val="16"/>
                <w:szCs w:val="16"/>
              </w:rPr>
            </w:pPr>
          </w:p>
        </w:tc>
        <w:tc>
          <w:tcPr>
            <w:tcW w:w="543" w:type="dxa"/>
            <w:noWrap w:val="0"/>
            <w:vAlign w:val="center"/>
          </w:tcPr>
          <w:p>
            <w:pPr>
              <w:jc w:val="center"/>
              <w:rPr>
                <w:rFonts w:hint="default" w:ascii="Times New Roman" w:hAnsi="Times New Roman" w:cs="Times New Roman"/>
                <w:b w:val="0"/>
                <w:bCs/>
                <w:color w:val="000000"/>
                <w:sz w:val="16"/>
                <w:szCs w:val="16"/>
              </w:rPr>
            </w:pPr>
          </w:p>
        </w:tc>
        <w:tc>
          <w:tcPr>
            <w:tcW w:w="7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41"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40"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98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12"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11" w:type="dxa"/>
            <w:gridSpan w:val="3"/>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184"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695" w:type="dxa"/>
            <w:gridSpan w:val="6"/>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65" w:type="dxa"/>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08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1260" w:type="dxa"/>
            <w:gridSpan w:val="2"/>
            <w:noWrap w:val="0"/>
            <w:vAlign w:val="center"/>
          </w:tcPr>
          <w:p>
            <w:pPr>
              <w:jc w:val="center"/>
              <w:rPr>
                <w:rFonts w:hint="default" w:ascii="Times New Roman" w:hAnsi="Times New Roman" w:cs="Times New Roman"/>
                <w:b w:val="0"/>
                <w:bCs/>
                <w:color w:val="000000"/>
                <w:sz w:val="16"/>
                <w:szCs w:val="16"/>
              </w:rPr>
            </w:pPr>
            <w:r>
              <w:rPr>
                <w:rFonts w:hint="default" w:ascii="Times New Roman" w:hAnsi="Times New Roman" w:cs="Times New Roman"/>
                <w:b w:val="0"/>
                <w:bCs/>
                <w:color w:val="000000"/>
                <w:sz w:val="16"/>
                <w:szCs w:val="16"/>
              </w:rPr>
              <w:t>----</w:t>
            </w:r>
          </w:p>
        </w:tc>
        <w:tc>
          <w:tcPr>
            <w:tcW w:w="902" w:type="dxa"/>
            <w:gridSpan w:val="2"/>
            <w:noWrap w:val="0"/>
            <w:vAlign w:val="center"/>
          </w:tcPr>
          <w:p>
            <w:pPr>
              <w:jc w:val="center"/>
              <w:rPr>
                <w:rFonts w:hint="default" w:ascii="Times New Roman" w:hAnsi="Times New Roman" w:cs="Times New Roman"/>
                <w:b w:val="0"/>
                <w:bCs/>
                <w:color w:val="000000"/>
                <w:sz w:val="16"/>
                <w:szCs w:val="16"/>
              </w:rPr>
            </w:pPr>
          </w:p>
        </w:tc>
      </w:tr>
    </w:tbl>
    <w:p>
      <w:pPr>
        <w:jc w:val="left"/>
        <w:rPr>
          <w:b w:val="0"/>
          <w:bCs w:val="0"/>
          <w:color w:val="000000"/>
          <w:sz w:val="16"/>
          <w:szCs w:val="16"/>
        </w:rPr>
        <w:sectPr>
          <w:headerReference r:id="rId7" w:type="default"/>
          <w:footerReference r:id="rId8" w:type="default"/>
          <w:footerReference r:id="rId9" w:type="even"/>
          <w:pgSz w:w="16840" w:h="11907" w:orient="landscape"/>
          <w:pgMar w:top="1531" w:right="1304" w:bottom="1531" w:left="1304" w:header="284" w:footer="851" w:gutter="0"/>
          <w:pgBorders>
            <w:top w:val="none" w:sz="0" w:space="0"/>
            <w:left w:val="none" w:sz="0" w:space="0"/>
            <w:bottom w:val="none" w:sz="0" w:space="0"/>
            <w:right w:val="none" w:sz="0" w:space="0"/>
          </w:pgBorders>
          <w:pgNumType w:fmt="decimal"/>
          <w:cols w:space="720" w:num="1"/>
          <w:docGrid w:linePitch="285" w:charSpace="0"/>
        </w:sectPr>
      </w:pPr>
      <w:r>
        <w:rPr>
          <w:b w:val="0"/>
          <w:bCs w:val="0"/>
          <w:color w:val="000000"/>
          <w:sz w:val="16"/>
          <w:szCs w:val="16"/>
        </w:rPr>
        <w:t>注：1、排放增减量：（+）表示增加</w:t>
      </w:r>
      <w:r>
        <w:rPr>
          <w:rFonts w:hint="eastAsia"/>
          <w:b w:val="0"/>
          <w:bCs w:val="0"/>
          <w:color w:val="000000"/>
          <w:sz w:val="16"/>
          <w:szCs w:val="16"/>
        </w:rPr>
        <w:t>，</w:t>
      </w:r>
      <w:r>
        <w:rPr>
          <w:b w:val="0"/>
          <w:bCs w:val="0"/>
          <w:color w:val="000000"/>
          <w:sz w:val="16"/>
          <w:szCs w:val="16"/>
        </w:rPr>
        <w:t>（-）表示减少。2、</w:t>
      </w:r>
      <w:r>
        <w:rPr>
          <w:rFonts w:hint="eastAsia"/>
          <w:b w:val="0"/>
          <w:bCs w:val="0"/>
          <w:color w:val="000000"/>
          <w:sz w:val="16"/>
          <w:szCs w:val="16"/>
        </w:rPr>
        <w:t>（12）</w:t>
      </w:r>
      <w:r>
        <w:rPr>
          <w:b w:val="0"/>
          <w:bCs w:val="0"/>
          <w:color w:val="000000"/>
          <w:sz w:val="16"/>
          <w:szCs w:val="16"/>
        </w:rPr>
        <w:t>=</w:t>
      </w:r>
      <w:r>
        <w:rPr>
          <w:rFonts w:hint="eastAsia"/>
          <w:b w:val="0"/>
          <w:bCs w:val="0"/>
          <w:color w:val="000000"/>
          <w:sz w:val="16"/>
          <w:szCs w:val="16"/>
        </w:rPr>
        <w:t>（6）</w:t>
      </w:r>
      <w:r>
        <w:rPr>
          <w:b w:val="0"/>
          <w:bCs w:val="0"/>
          <w:color w:val="000000"/>
          <w:sz w:val="16"/>
          <w:szCs w:val="16"/>
        </w:rPr>
        <w:t>-</w:t>
      </w:r>
      <w:r>
        <w:rPr>
          <w:rFonts w:hint="eastAsia"/>
          <w:b w:val="0"/>
          <w:bCs w:val="0"/>
          <w:color w:val="000000"/>
          <w:sz w:val="16"/>
          <w:szCs w:val="16"/>
        </w:rPr>
        <w:t>（8）</w:t>
      </w:r>
      <w:r>
        <w:rPr>
          <w:b w:val="0"/>
          <w:bCs w:val="0"/>
          <w:color w:val="000000"/>
          <w:sz w:val="16"/>
          <w:szCs w:val="16"/>
        </w:rPr>
        <w:t>-</w:t>
      </w:r>
      <w:r>
        <w:rPr>
          <w:rFonts w:hint="eastAsia"/>
          <w:b w:val="0"/>
          <w:bCs w:val="0"/>
          <w:color w:val="000000"/>
          <w:sz w:val="16"/>
          <w:szCs w:val="16"/>
        </w:rPr>
        <w:t>（11），</w:t>
      </w:r>
      <w:r>
        <w:rPr>
          <w:b w:val="0"/>
          <w:bCs w:val="0"/>
          <w:color w:val="000000"/>
          <w:sz w:val="16"/>
          <w:szCs w:val="16"/>
        </w:rPr>
        <w:t>（9）=</w:t>
      </w:r>
      <w:r>
        <w:rPr>
          <w:rFonts w:hint="eastAsia"/>
          <w:b w:val="0"/>
          <w:bCs w:val="0"/>
          <w:color w:val="000000"/>
          <w:sz w:val="16"/>
          <w:szCs w:val="16"/>
        </w:rPr>
        <w:t>（4）</w:t>
      </w:r>
      <w:r>
        <w:rPr>
          <w:b w:val="0"/>
          <w:bCs w:val="0"/>
          <w:color w:val="000000"/>
          <w:sz w:val="16"/>
          <w:szCs w:val="16"/>
        </w:rPr>
        <w:t>-</w:t>
      </w:r>
      <w:r>
        <w:rPr>
          <w:rFonts w:hint="eastAsia"/>
          <w:b w:val="0"/>
          <w:bCs w:val="0"/>
          <w:color w:val="000000"/>
          <w:sz w:val="16"/>
          <w:szCs w:val="16"/>
        </w:rPr>
        <w:t>（5）-（8）</w:t>
      </w:r>
      <w:r>
        <w:rPr>
          <w:b w:val="0"/>
          <w:bCs w:val="0"/>
          <w:color w:val="000000"/>
          <w:sz w:val="16"/>
          <w:szCs w:val="16"/>
        </w:rPr>
        <w:t>-</w:t>
      </w:r>
      <w:r>
        <w:rPr>
          <w:rFonts w:hint="eastAsia"/>
          <w:b w:val="0"/>
          <w:bCs w:val="0"/>
          <w:color w:val="000000"/>
          <w:sz w:val="16"/>
          <w:szCs w:val="16"/>
        </w:rPr>
        <w:t>（11）</w:t>
      </w:r>
      <w:r>
        <w:rPr>
          <w:b w:val="0"/>
          <w:bCs w:val="0"/>
          <w:color w:val="000000"/>
          <w:sz w:val="16"/>
          <w:szCs w:val="16"/>
        </w:rPr>
        <w:t>+（1）。3、计量单位：废水排放量——万吨/年；废气排放量——万标立方米/年；工业固体废物排放量——万吨/年；水污染物排放浓度——毫克/升</w:t>
      </w:r>
      <w:r>
        <w:rPr>
          <w:rFonts w:hint="eastAsia"/>
          <w:b w:val="0"/>
          <w:bCs w:val="0"/>
          <w:color w:val="000000"/>
          <w:sz w:val="16"/>
          <w:szCs w:val="16"/>
        </w:rPr>
        <w:t>；</w:t>
      </w:r>
      <w:r>
        <w:rPr>
          <w:b w:val="0"/>
          <w:bCs w:val="0"/>
          <w:color w:val="000000"/>
          <w:sz w:val="16"/>
          <w:szCs w:val="16"/>
        </w:rPr>
        <w:t>大气污染物排放浓度——毫克/立方米；水污染物排放量——吨/年；大气污染物排放量——吨/年</w:t>
      </w:r>
      <w:r>
        <w:rPr>
          <w:rFonts w:hint="eastAsia"/>
          <w:b w:val="0"/>
          <w:bCs w:val="0"/>
          <w:color w:val="000000"/>
          <w:sz w:val="16"/>
          <w:szCs w:val="16"/>
        </w:rPr>
        <w:t>。</w:t>
      </w:r>
    </w:p>
    <w:p>
      <w:pPr>
        <w:bidi w:val="0"/>
        <w:rPr>
          <w:rFonts w:hint="eastAsia"/>
        </w:rPr>
      </w:pPr>
    </w:p>
    <w:sectPr>
      <w:pgSz w:w="16783" w:h="11850" w:orient="landscape"/>
      <w:pgMar w:top="1800" w:right="1440" w:bottom="2086" w:left="1440"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86"/>
    <w:family w:val="swiss"/>
    <w:pitch w:val="default"/>
    <w:sig w:usb0="E0002A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ArialMT">
    <w:altName w:val="Arial"/>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both"/>
      <w:rPr>
        <w:sz w:val="21"/>
        <w:szCs w:val="21"/>
      </w:rPr>
    </w:pPr>
    <w:r>
      <w:rPr>
        <w:sz w:val="21"/>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9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sz w:val="1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zSVju0AAAAAUBAAAPAAAAAAAAAAEA&#10;IAAAACIAAABkcnMvZG93bnJldi54bWxQSwECFAAUAAAACACHTuJArkA8/hcCAAAWBAAADgAAAAAA&#10;AAABACAAAAAfAQAAZHJzL2Uyb0RvYy54bWxQSwUGAAAAAAYABgBZAQAAqAUAAAAA&#10;">
              <v:fill on="f" focussize="0,0"/>
              <v:stroke on="f" weight="0.5pt"/>
              <v:imagedata o:title=""/>
              <o:lock v:ext="edit" aspectratio="f"/>
              <v:textbox inset="0mm,0mm,0mm,0mm" style="mso-fit-shape-to-text:t;">
                <w:txbxContent>
                  <w:p>
                    <w:pPr>
                      <w:snapToGrid w:val="0"/>
                      <w:rPr>
                        <w:sz w:val="1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XXXVI</w:t>
                          </w:r>
                          <w:r>
                            <w:rPr>
                              <w:rFonts w:hint="eastAsia"/>
                              <w:lang w:eastAsia="zh-CN"/>
                            </w:rPr>
                            <w:fldChar w:fldCharType="end"/>
                          </w:r>
                        </w:p>
                      </w:txbxContent>
                    </wps:txbx>
                    <wps:bodyPr vert="horz" wrap="none" lIns="0" tIns="0" rIns="0" bIns="0" anchor="t"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OqXm5zwAAAAUBAAAPAAAAAAAAAAEAIAAAACIAAABkcnMvZG93bnJldi54bWxQSwECFAAUAAAA&#10;CACHTuJAdOaO5r4BAABjAwAADgAAAAAAAAABACAAAAAeAQAAZHJzL2Uyb0RvYy54bWxQSwUGAAAA&#10;AAYABgBZAQAATgUAAAAA&#10;">
              <v:fill on="f" focussize="0,0"/>
              <v:stroke on="f"/>
              <v:imagedata o:title=""/>
              <o:lock v:ext="edit" aspectratio="f"/>
              <v:textbox inset="0mm,0mm,0mm,0mm" style="mso-fit-shape-to-text:t;">
                <w:txbxContent>
                  <w:p>
                    <w:pPr>
                      <w:pStyle w:val="1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XXXVI</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XXXVI</w:t>
                          </w:r>
                          <w:r>
                            <w:rPr>
                              <w:rFonts w:hint="eastAsia"/>
                              <w:lang w:eastAsia="zh-CN"/>
                            </w:rPr>
                            <w:fldChar w:fldCharType="end"/>
                          </w:r>
                        </w:p>
                      </w:txbxContent>
                    </wps:txbx>
                    <wps:bodyPr wrap="none" lIns="0" tIns="0" rIns="0" bIns="0" upright="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BkGkJmrgEAAEwD&#10;AAAOAAAAAAAAAAEAIAAAAB4BAABkcnMvZTJvRG9jLnhtbFBLBQYAAAAABgAGAFkBAAA+BQAAAAA=&#10;">
              <v:fill on="f" focussize="0,0"/>
              <v:stroke on="f"/>
              <v:imagedata o:title=""/>
              <o:lock v:ext="edit" aspectratio="f"/>
              <v:textbox inset="0mm,0mm,0mm,0mm" style="mso-fit-shape-to-text:t;">
                <w:txbxContent>
                  <w:p>
                    <w:pPr>
                      <w:pStyle w:val="1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XXXVI</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outside" w:y="1"/>
      <w:rPr>
        <w:rStyle w:val="68"/>
      </w:rPr>
    </w:pPr>
    <w:r>
      <w:fldChar w:fldCharType="begin"/>
    </w:r>
    <w:r>
      <w:rPr>
        <w:rStyle w:val="68"/>
      </w:rPr>
      <w:instrText xml:space="preserve">PAGE  </w:instrText>
    </w:r>
    <w:r>
      <w:fldChar w:fldCharType="separate"/>
    </w:r>
    <w:r>
      <w:fldChar w:fldCharType="end"/>
    </w:r>
  </w:p>
  <w:p>
    <w:pPr>
      <w:pStyle w:val="16"/>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rPr>
        <w:rFonts w:hint="eastAsia" w:hAnsi="宋体"/>
        <w:bCs/>
        <w:lang w:val="en-US" w:eastAsia="zh-CN"/>
      </w:rPr>
    </w:pPr>
  </w:p>
  <w:p>
    <w:pPr>
      <w:pStyle w:val="1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rPr>
        <w:rFonts w:hint="eastAsia"/>
        <w:szCs w:val="21"/>
        <w:lang w:eastAsia="zh-CN"/>
      </w:rPr>
    </w:pPr>
  </w:p>
  <w:p>
    <w:pPr>
      <w:pStyle w:val="17"/>
      <w:pBdr>
        <w:bottom w:val="none" w:color="auto" w:sz="0" w:space="1"/>
      </w:pBdr>
      <w:rPr>
        <w:rFonts w:hint="eastAsia"/>
        <w:szCs w:val="21"/>
        <w:lang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hint="eastAsia"/>
        <w:szCs w:val="21"/>
        <w:lang w:eastAsia="zh-CN"/>
      </w:rPr>
    </w:pPr>
  </w:p>
  <w:p>
    <w:pPr>
      <w:pStyle w:val="17"/>
      <w:rPr>
        <w:rFonts w:hint="eastAsia"/>
        <w:szCs w:val="21"/>
        <w:lang w:eastAsia="zh-CN"/>
      </w:rPr>
    </w:pPr>
  </w:p>
  <w:p>
    <w:pPr>
      <w:pStyle w:val="17"/>
      <w:rPr>
        <w:rFonts w:hint="eastAsia"/>
        <w:szCs w:val="21"/>
        <w:lang w:eastAsia="zh-CN"/>
      </w:rPr>
    </w:pPr>
  </w:p>
  <w:p>
    <w:pPr>
      <w:pStyle w:val="17"/>
      <w:rPr>
        <w:rFonts w:hint="eastAsia"/>
        <w:szCs w:val="21"/>
        <w:lang w:eastAsia="zh-CN"/>
      </w:rPr>
    </w:pPr>
  </w:p>
  <w:p>
    <w:pPr>
      <w:pStyle w:val="17"/>
      <w:rPr>
        <w:rFonts w:hint="eastAsia" w:ascii="宋体" w:hAnsi="宋体"/>
      </w:rPr>
    </w:pPr>
    <w:r>
      <w:rPr>
        <w:rFonts w:hint="eastAsia" w:hAnsi="宋体"/>
        <w:bCs/>
        <w:lang w:val="en-US" w:eastAsia="zh-CN"/>
      </w:rPr>
      <w:t>中国石化销售股份有限公司安徽合肥新安江加油站项目</w:t>
    </w:r>
    <w:r>
      <w:rPr>
        <w:rFonts w:hAnsi="宋体"/>
        <w:bCs/>
        <w:lang w:eastAsia="zh-CN"/>
      </w:rPr>
      <w:t>竣工环境保护验收监测</w:t>
    </w:r>
    <w:r>
      <w:rPr>
        <w:rFonts w:hint="eastAsia" w:ascii="宋体" w:hAnsi="宋体"/>
        <w:bCs/>
        <w:lang w:eastAsia="zh-CN"/>
      </w:rPr>
      <w:t>表</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50C10F2"/>
    <w:multiLevelType w:val="singleLevel"/>
    <w:tmpl w:val="F50C10F2"/>
    <w:lvl w:ilvl="0" w:tentative="0">
      <w:start w:val="1"/>
      <w:numFmt w:val="decimal"/>
      <w:suff w:val="nothing"/>
      <w:lvlText w:val="%1、"/>
      <w:lvlJc w:val="left"/>
    </w:lvl>
  </w:abstractNum>
  <w:abstractNum w:abstractNumId="1">
    <w:nsid w:val="F5A02E16"/>
    <w:multiLevelType w:val="singleLevel"/>
    <w:tmpl w:val="F5A02E16"/>
    <w:lvl w:ilvl="0" w:tentative="0">
      <w:start w:val="7"/>
      <w:numFmt w:val="decimal"/>
      <w:suff w:val="nothing"/>
      <w:lvlText w:val="（%1）"/>
      <w:lvlJc w:val="left"/>
    </w:lvl>
  </w:abstractNum>
  <w:abstractNum w:abstractNumId="2">
    <w:nsid w:val="FEB88AFF"/>
    <w:multiLevelType w:val="singleLevel"/>
    <w:tmpl w:val="FEB88AFF"/>
    <w:lvl w:ilvl="0" w:tentative="0">
      <w:start w:val="1"/>
      <w:numFmt w:val="decimal"/>
      <w:suff w:val="nothing"/>
      <w:lvlText w:val="%1、"/>
      <w:lvlJc w:val="left"/>
    </w:lvl>
  </w:abstractNum>
  <w:abstractNum w:abstractNumId="3">
    <w:nsid w:val="342F0662"/>
    <w:multiLevelType w:val="singleLevel"/>
    <w:tmpl w:val="342F0662"/>
    <w:lvl w:ilvl="0" w:tentative="0">
      <w:start w:val="1"/>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HorizontalSpacing w:val="105"/>
  <w:drawingGridVerticalSpacing w:val="159"/>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5469"/>
    <w:rsid w:val="00000F1E"/>
    <w:rsid w:val="00000F38"/>
    <w:rsid w:val="0000173C"/>
    <w:rsid w:val="000027D8"/>
    <w:rsid w:val="00004169"/>
    <w:rsid w:val="000047E5"/>
    <w:rsid w:val="000057AB"/>
    <w:rsid w:val="00005C0A"/>
    <w:rsid w:val="000065C1"/>
    <w:rsid w:val="00007C93"/>
    <w:rsid w:val="00010474"/>
    <w:rsid w:val="000126BF"/>
    <w:rsid w:val="000132A0"/>
    <w:rsid w:val="000134F8"/>
    <w:rsid w:val="00013D87"/>
    <w:rsid w:val="000140CC"/>
    <w:rsid w:val="0001586C"/>
    <w:rsid w:val="00015B6C"/>
    <w:rsid w:val="00016E7B"/>
    <w:rsid w:val="000202F8"/>
    <w:rsid w:val="000203BA"/>
    <w:rsid w:val="0002085C"/>
    <w:rsid w:val="000228B3"/>
    <w:rsid w:val="00022E02"/>
    <w:rsid w:val="000245BE"/>
    <w:rsid w:val="00024AE6"/>
    <w:rsid w:val="00024C98"/>
    <w:rsid w:val="00025A86"/>
    <w:rsid w:val="00025DB0"/>
    <w:rsid w:val="00030F49"/>
    <w:rsid w:val="000311A8"/>
    <w:rsid w:val="000322F1"/>
    <w:rsid w:val="00032A0B"/>
    <w:rsid w:val="0003369A"/>
    <w:rsid w:val="00035C85"/>
    <w:rsid w:val="00035F58"/>
    <w:rsid w:val="0003683B"/>
    <w:rsid w:val="00037595"/>
    <w:rsid w:val="00040497"/>
    <w:rsid w:val="00040F31"/>
    <w:rsid w:val="0004218E"/>
    <w:rsid w:val="0004223E"/>
    <w:rsid w:val="00042DD4"/>
    <w:rsid w:val="00043671"/>
    <w:rsid w:val="00043B43"/>
    <w:rsid w:val="00044F60"/>
    <w:rsid w:val="0004628A"/>
    <w:rsid w:val="0004643F"/>
    <w:rsid w:val="00047C36"/>
    <w:rsid w:val="000503A7"/>
    <w:rsid w:val="000514AB"/>
    <w:rsid w:val="00051EC0"/>
    <w:rsid w:val="0005273C"/>
    <w:rsid w:val="000535FB"/>
    <w:rsid w:val="00053E22"/>
    <w:rsid w:val="00054CC0"/>
    <w:rsid w:val="00054CEA"/>
    <w:rsid w:val="00054EF7"/>
    <w:rsid w:val="00056A5C"/>
    <w:rsid w:val="000600B6"/>
    <w:rsid w:val="000606A1"/>
    <w:rsid w:val="00060AE6"/>
    <w:rsid w:val="00061355"/>
    <w:rsid w:val="00063DA8"/>
    <w:rsid w:val="000640DB"/>
    <w:rsid w:val="00064268"/>
    <w:rsid w:val="00064324"/>
    <w:rsid w:val="00064A72"/>
    <w:rsid w:val="00064ECE"/>
    <w:rsid w:val="00065129"/>
    <w:rsid w:val="00066E20"/>
    <w:rsid w:val="00066FAD"/>
    <w:rsid w:val="0007014B"/>
    <w:rsid w:val="00070994"/>
    <w:rsid w:val="00070F0E"/>
    <w:rsid w:val="0007224B"/>
    <w:rsid w:val="00072F19"/>
    <w:rsid w:val="00072F25"/>
    <w:rsid w:val="0007399E"/>
    <w:rsid w:val="0007446C"/>
    <w:rsid w:val="0007473D"/>
    <w:rsid w:val="00074BF4"/>
    <w:rsid w:val="000771F3"/>
    <w:rsid w:val="00077C98"/>
    <w:rsid w:val="00077E45"/>
    <w:rsid w:val="00077EE1"/>
    <w:rsid w:val="00080DB3"/>
    <w:rsid w:val="0008359B"/>
    <w:rsid w:val="000848F9"/>
    <w:rsid w:val="000857B5"/>
    <w:rsid w:val="00085B21"/>
    <w:rsid w:val="00085B35"/>
    <w:rsid w:val="00087776"/>
    <w:rsid w:val="00087C0B"/>
    <w:rsid w:val="000900BC"/>
    <w:rsid w:val="00090923"/>
    <w:rsid w:val="00090B98"/>
    <w:rsid w:val="00092188"/>
    <w:rsid w:val="00092FB1"/>
    <w:rsid w:val="00093EC4"/>
    <w:rsid w:val="000942A7"/>
    <w:rsid w:val="00094A0A"/>
    <w:rsid w:val="00094EED"/>
    <w:rsid w:val="00094FB0"/>
    <w:rsid w:val="0009639A"/>
    <w:rsid w:val="00097273"/>
    <w:rsid w:val="000A0232"/>
    <w:rsid w:val="000A0F32"/>
    <w:rsid w:val="000A160C"/>
    <w:rsid w:val="000A3C8D"/>
    <w:rsid w:val="000A4ED2"/>
    <w:rsid w:val="000A5074"/>
    <w:rsid w:val="000A6021"/>
    <w:rsid w:val="000A7434"/>
    <w:rsid w:val="000A7512"/>
    <w:rsid w:val="000A7668"/>
    <w:rsid w:val="000A77D9"/>
    <w:rsid w:val="000A7F7C"/>
    <w:rsid w:val="000B0689"/>
    <w:rsid w:val="000B106A"/>
    <w:rsid w:val="000B177D"/>
    <w:rsid w:val="000B28E7"/>
    <w:rsid w:val="000B2A04"/>
    <w:rsid w:val="000B2DAD"/>
    <w:rsid w:val="000B2EE6"/>
    <w:rsid w:val="000B3504"/>
    <w:rsid w:val="000B3BCA"/>
    <w:rsid w:val="000B54D1"/>
    <w:rsid w:val="000B5A14"/>
    <w:rsid w:val="000B5CE8"/>
    <w:rsid w:val="000B63C0"/>
    <w:rsid w:val="000B68CC"/>
    <w:rsid w:val="000B7266"/>
    <w:rsid w:val="000B73DA"/>
    <w:rsid w:val="000B7A76"/>
    <w:rsid w:val="000B7EE0"/>
    <w:rsid w:val="000C0E6E"/>
    <w:rsid w:val="000C13CA"/>
    <w:rsid w:val="000C1A11"/>
    <w:rsid w:val="000C2793"/>
    <w:rsid w:val="000C4AA6"/>
    <w:rsid w:val="000C7625"/>
    <w:rsid w:val="000C773E"/>
    <w:rsid w:val="000D2036"/>
    <w:rsid w:val="000D326D"/>
    <w:rsid w:val="000D3EE3"/>
    <w:rsid w:val="000D6AD1"/>
    <w:rsid w:val="000E0B6A"/>
    <w:rsid w:val="000E0E8C"/>
    <w:rsid w:val="000E1809"/>
    <w:rsid w:val="000E1EB4"/>
    <w:rsid w:val="000E29D0"/>
    <w:rsid w:val="000E30D7"/>
    <w:rsid w:val="000E328D"/>
    <w:rsid w:val="000E424B"/>
    <w:rsid w:val="000E4D91"/>
    <w:rsid w:val="000E501B"/>
    <w:rsid w:val="000E5020"/>
    <w:rsid w:val="000E53BD"/>
    <w:rsid w:val="000E5766"/>
    <w:rsid w:val="000E650A"/>
    <w:rsid w:val="000E7B8C"/>
    <w:rsid w:val="000F192D"/>
    <w:rsid w:val="000F1C3B"/>
    <w:rsid w:val="000F21B5"/>
    <w:rsid w:val="000F233E"/>
    <w:rsid w:val="000F4848"/>
    <w:rsid w:val="000F4DEC"/>
    <w:rsid w:val="000F625F"/>
    <w:rsid w:val="000F6F8C"/>
    <w:rsid w:val="000F766C"/>
    <w:rsid w:val="000F7978"/>
    <w:rsid w:val="00101875"/>
    <w:rsid w:val="001018A4"/>
    <w:rsid w:val="00101976"/>
    <w:rsid w:val="001027F7"/>
    <w:rsid w:val="0010388E"/>
    <w:rsid w:val="00103F56"/>
    <w:rsid w:val="00104EB6"/>
    <w:rsid w:val="0010503F"/>
    <w:rsid w:val="0010540F"/>
    <w:rsid w:val="00106B77"/>
    <w:rsid w:val="0010785E"/>
    <w:rsid w:val="00111632"/>
    <w:rsid w:val="0011180F"/>
    <w:rsid w:val="0011209A"/>
    <w:rsid w:val="00112409"/>
    <w:rsid w:val="00114F80"/>
    <w:rsid w:val="001152BC"/>
    <w:rsid w:val="00116380"/>
    <w:rsid w:val="00116A3A"/>
    <w:rsid w:val="00117430"/>
    <w:rsid w:val="0012029B"/>
    <w:rsid w:val="00121482"/>
    <w:rsid w:val="00123329"/>
    <w:rsid w:val="00123FBE"/>
    <w:rsid w:val="00127127"/>
    <w:rsid w:val="001276F3"/>
    <w:rsid w:val="00127CB7"/>
    <w:rsid w:val="00127CE0"/>
    <w:rsid w:val="00130516"/>
    <w:rsid w:val="001305EE"/>
    <w:rsid w:val="00130A75"/>
    <w:rsid w:val="0013216D"/>
    <w:rsid w:val="0013232B"/>
    <w:rsid w:val="001332C7"/>
    <w:rsid w:val="001342A3"/>
    <w:rsid w:val="001344AB"/>
    <w:rsid w:val="001350ED"/>
    <w:rsid w:val="00135B63"/>
    <w:rsid w:val="0013632B"/>
    <w:rsid w:val="00136B29"/>
    <w:rsid w:val="001379A3"/>
    <w:rsid w:val="00141573"/>
    <w:rsid w:val="00141A96"/>
    <w:rsid w:val="0014215E"/>
    <w:rsid w:val="00143FDB"/>
    <w:rsid w:val="0014462A"/>
    <w:rsid w:val="00144CE4"/>
    <w:rsid w:val="0014575B"/>
    <w:rsid w:val="0014652D"/>
    <w:rsid w:val="0014686F"/>
    <w:rsid w:val="00150117"/>
    <w:rsid w:val="001502DD"/>
    <w:rsid w:val="00150749"/>
    <w:rsid w:val="00151D68"/>
    <w:rsid w:val="0015273C"/>
    <w:rsid w:val="00152E78"/>
    <w:rsid w:val="00154190"/>
    <w:rsid w:val="001553EE"/>
    <w:rsid w:val="00156BC1"/>
    <w:rsid w:val="00156CCC"/>
    <w:rsid w:val="0016009B"/>
    <w:rsid w:val="001613EE"/>
    <w:rsid w:val="00161B26"/>
    <w:rsid w:val="0016292E"/>
    <w:rsid w:val="001634CC"/>
    <w:rsid w:val="0016395B"/>
    <w:rsid w:val="00163C21"/>
    <w:rsid w:val="0016435B"/>
    <w:rsid w:val="00164807"/>
    <w:rsid w:val="00164E8A"/>
    <w:rsid w:val="00165395"/>
    <w:rsid w:val="00165692"/>
    <w:rsid w:val="00166A2F"/>
    <w:rsid w:val="00167F82"/>
    <w:rsid w:val="00170AD9"/>
    <w:rsid w:val="00171272"/>
    <w:rsid w:val="00171353"/>
    <w:rsid w:val="00171396"/>
    <w:rsid w:val="00171611"/>
    <w:rsid w:val="00171925"/>
    <w:rsid w:val="00172E40"/>
    <w:rsid w:val="00173016"/>
    <w:rsid w:val="001749E3"/>
    <w:rsid w:val="00174BA8"/>
    <w:rsid w:val="00174D82"/>
    <w:rsid w:val="001752F7"/>
    <w:rsid w:val="001755AD"/>
    <w:rsid w:val="00177C9E"/>
    <w:rsid w:val="00180760"/>
    <w:rsid w:val="00180FAE"/>
    <w:rsid w:val="00181D78"/>
    <w:rsid w:val="0018249B"/>
    <w:rsid w:val="001825C7"/>
    <w:rsid w:val="001834BB"/>
    <w:rsid w:val="00183E05"/>
    <w:rsid w:val="00184376"/>
    <w:rsid w:val="00185819"/>
    <w:rsid w:val="0018673E"/>
    <w:rsid w:val="00187613"/>
    <w:rsid w:val="00190462"/>
    <w:rsid w:val="001908B9"/>
    <w:rsid w:val="00190AA2"/>
    <w:rsid w:val="00191178"/>
    <w:rsid w:val="001919DA"/>
    <w:rsid w:val="00192742"/>
    <w:rsid w:val="00192DC3"/>
    <w:rsid w:val="00193DBD"/>
    <w:rsid w:val="001943E8"/>
    <w:rsid w:val="001950AB"/>
    <w:rsid w:val="0019519B"/>
    <w:rsid w:val="00196200"/>
    <w:rsid w:val="00196AAA"/>
    <w:rsid w:val="001971DE"/>
    <w:rsid w:val="00197E54"/>
    <w:rsid w:val="001A0246"/>
    <w:rsid w:val="001A063C"/>
    <w:rsid w:val="001A11E1"/>
    <w:rsid w:val="001A28C8"/>
    <w:rsid w:val="001A643C"/>
    <w:rsid w:val="001A6E1B"/>
    <w:rsid w:val="001A6EE4"/>
    <w:rsid w:val="001A6F13"/>
    <w:rsid w:val="001A6FBC"/>
    <w:rsid w:val="001A733D"/>
    <w:rsid w:val="001A7C91"/>
    <w:rsid w:val="001B01E8"/>
    <w:rsid w:val="001B02DC"/>
    <w:rsid w:val="001B1518"/>
    <w:rsid w:val="001B1F3B"/>
    <w:rsid w:val="001B3D8D"/>
    <w:rsid w:val="001B44DC"/>
    <w:rsid w:val="001B5EEF"/>
    <w:rsid w:val="001B6E92"/>
    <w:rsid w:val="001B6EF5"/>
    <w:rsid w:val="001C1D71"/>
    <w:rsid w:val="001C208E"/>
    <w:rsid w:val="001C2F1A"/>
    <w:rsid w:val="001C412A"/>
    <w:rsid w:val="001C4509"/>
    <w:rsid w:val="001C4858"/>
    <w:rsid w:val="001C4909"/>
    <w:rsid w:val="001C49A7"/>
    <w:rsid w:val="001C52EC"/>
    <w:rsid w:val="001C569D"/>
    <w:rsid w:val="001C6235"/>
    <w:rsid w:val="001C7B98"/>
    <w:rsid w:val="001C7FD4"/>
    <w:rsid w:val="001D02CC"/>
    <w:rsid w:val="001D06E0"/>
    <w:rsid w:val="001D1DC1"/>
    <w:rsid w:val="001D3613"/>
    <w:rsid w:val="001D491A"/>
    <w:rsid w:val="001D4BE3"/>
    <w:rsid w:val="001D7862"/>
    <w:rsid w:val="001D78B0"/>
    <w:rsid w:val="001E06BE"/>
    <w:rsid w:val="001E09A4"/>
    <w:rsid w:val="001E109E"/>
    <w:rsid w:val="001E124A"/>
    <w:rsid w:val="001E1A50"/>
    <w:rsid w:val="001E1E8A"/>
    <w:rsid w:val="001E2BA4"/>
    <w:rsid w:val="001E30FC"/>
    <w:rsid w:val="001E493B"/>
    <w:rsid w:val="001E68CA"/>
    <w:rsid w:val="001E6EFF"/>
    <w:rsid w:val="001E732D"/>
    <w:rsid w:val="001E7AA2"/>
    <w:rsid w:val="001E7EBB"/>
    <w:rsid w:val="001F12F8"/>
    <w:rsid w:val="001F191C"/>
    <w:rsid w:val="001F4BD6"/>
    <w:rsid w:val="001F52FA"/>
    <w:rsid w:val="001F6EFD"/>
    <w:rsid w:val="0020028D"/>
    <w:rsid w:val="0020061B"/>
    <w:rsid w:val="00200C17"/>
    <w:rsid w:val="00201586"/>
    <w:rsid w:val="00201756"/>
    <w:rsid w:val="0020273F"/>
    <w:rsid w:val="00202B98"/>
    <w:rsid w:val="00204000"/>
    <w:rsid w:val="00204999"/>
    <w:rsid w:val="00206240"/>
    <w:rsid w:val="002062A9"/>
    <w:rsid w:val="00206871"/>
    <w:rsid w:val="002076EA"/>
    <w:rsid w:val="0021037D"/>
    <w:rsid w:val="002104C3"/>
    <w:rsid w:val="002106E9"/>
    <w:rsid w:val="002116F6"/>
    <w:rsid w:val="00211A9D"/>
    <w:rsid w:val="0021219C"/>
    <w:rsid w:val="00212945"/>
    <w:rsid w:val="00215527"/>
    <w:rsid w:val="002155A7"/>
    <w:rsid w:val="00215D25"/>
    <w:rsid w:val="00216233"/>
    <w:rsid w:val="00217ABD"/>
    <w:rsid w:val="00217F5F"/>
    <w:rsid w:val="00220B8B"/>
    <w:rsid w:val="002213DC"/>
    <w:rsid w:val="00221424"/>
    <w:rsid w:val="00223522"/>
    <w:rsid w:val="00223C7B"/>
    <w:rsid w:val="002240E9"/>
    <w:rsid w:val="002243C2"/>
    <w:rsid w:val="00225307"/>
    <w:rsid w:val="0022599B"/>
    <w:rsid w:val="00225D87"/>
    <w:rsid w:val="00226356"/>
    <w:rsid w:val="00226AAF"/>
    <w:rsid w:val="002311DE"/>
    <w:rsid w:val="0023129F"/>
    <w:rsid w:val="00231CC2"/>
    <w:rsid w:val="0023413E"/>
    <w:rsid w:val="002353C6"/>
    <w:rsid w:val="0023569F"/>
    <w:rsid w:val="002361AB"/>
    <w:rsid w:val="00236E03"/>
    <w:rsid w:val="00236F44"/>
    <w:rsid w:val="00237AD8"/>
    <w:rsid w:val="00237C24"/>
    <w:rsid w:val="002408F9"/>
    <w:rsid w:val="00242E13"/>
    <w:rsid w:val="00242E23"/>
    <w:rsid w:val="00243227"/>
    <w:rsid w:val="00243486"/>
    <w:rsid w:val="0024569B"/>
    <w:rsid w:val="002460BD"/>
    <w:rsid w:val="0024721D"/>
    <w:rsid w:val="002474B8"/>
    <w:rsid w:val="00250CF8"/>
    <w:rsid w:val="00251A27"/>
    <w:rsid w:val="00252026"/>
    <w:rsid w:val="00252E11"/>
    <w:rsid w:val="002534CF"/>
    <w:rsid w:val="00253592"/>
    <w:rsid w:val="002538FA"/>
    <w:rsid w:val="00253962"/>
    <w:rsid w:val="002565FB"/>
    <w:rsid w:val="0025692E"/>
    <w:rsid w:val="002600BB"/>
    <w:rsid w:val="00260670"/>
    <w:rsid w:val="002609A6"/>
    <w:rsid w:val="00260B3A"/>
    <w:rsid w:val="00261059"/>
    <w:rsid w:val="002626CB"/>
    <w:rsid w:val="0026317B"/>
    <w:rsid w:val="0026466E"/>
    <w:rsid w:val="002660C2"/>
    <w:rsid w:val="00266176"/>
    <w:rsid w:val="00266CDC"/>
    <w:rsid w:val="00266F3B"/>
    <w:rsid w:val="002718A5"/>
    <w:rsid w:val="00271A88"/>
    <w:rsid w:val="00272283"/>
    <w:rsid w:val="002727D6"/>
    <w:rsid w:val="00273821"/>
    <w:rsid w:val="00273A59"/>
    <w:rsid w:val="00274D20"/>
    <w:rsid w:val="002754B0"/>
    <w:rsid w:val="00275A32"/>
    <w:rsid w:val="00277068"/>
    <w:rsid w:val="00280CCE"/>
    <w:rsid w:val="002837D6"/>
    <w:rsid w:val="00283D7F"/>
    <w:rsid w:val="00285AE2"/>
    <w:rsid w:val="002861B0"/>
    <w:rsid w:val="00286617"/>
    <w:rsid w:val="00286E6B"/>
    <w:rsid w:val="00286F17"/>
    <w:rsid w:val="002933D2"/>
    <w:rsid w:val="00293415"/>
    <w:rsid w:val="0029346C"/>
    <w:rsid w:val="002947DD"/>
    <w:rsid w:val="00296B2B"/>
    <w:rsid w:val="00297374"/>
    <w:rsid w:val="002976BE"/>
    <w:rsid w:val="00297788"/>
    <w:rsid w:val="002A0FBD"/>
    <w:rsid w:val="002A234A"/>
    <w:rsid w:val="002A263A"/>
    <w:rsid w:val="002A37D6"/>
    <w:rsid w:val="002A3A3E"/>
    <w:rsid w:val="002A6AED"/>
    <w:rsid w:val="002A7371"/>
    <w:rsid w:val="002A7DFD"/>
    <w:rsid w:val="002A7F1F"/>
    <w:rsid w:val="002B0129"/>
    <w:rsid w:val="002B0C29"/>
    <w:rsid w:val="002B0DBE"/>
    <w:rsid w:val="002B1876"/>
    <w:rsid w:val="002B1A73"/>
    <w:rsid w:val="002B2094"/>
    <w:rsid w:val="002B23AA"/>
    <w:rsid w:val="002B2495"/>
    <w:rsid w:val="002B25AE"/>
    <w:rsid w:val="002B2A66"/>
    <w:rsid w:val="002B2AC2"/>
    <w:rsid w:val="002B3B19"/>
    <w:rsid w:val="002B3DE4"/>
    <w:rsid w:val="002B4550"/>
    <w:rsid w:val="002B466F"/>
    <w:rsid w:val="002B53E1"/>
    <w:rsid w:val="002B6709"/>
    <w:rsid w:val="002B6BED"/>
    <w:rsid w:val="002B7202"/>
    <w:rsid w:val="002C0012"/>
    <w:rsid w:val="002C0CBD"/>
    <w:rsid w:val="002C0D6D"/>
    <w:rsid w:val="002C0D85"/>
    <w:rsid w:val="002C187B"/>
    <w:rsid w:val="002C1C60"/>
    <w:rsid w:val="002C2306"/>
    <w:rsid w:val="002C2D5A"/>
    <w:rsid w:val="002C33CE"/>
    <w:rsid w:val="002C3A35"/>
    <w:rsid w:val="002C637F"/>
    <w:rsid w:val="002C69DE"/>
    <w:rsid w:val="002C7571"/>
    <w:rsid w:val="002C7A17"/>
    <w:rsid w:val="002D0D0F"/>
    <w:rsid w:val="002D0E4C"/>
    <w:rsid w:val="002D1048"/>
    <w:rsid w:val="002D1DDF"/>
    <w:rsid w:val="002D2797"/>
    <w:rsid w:val="002D2EDD"/>
    <w:rsid w:val="002D2F05"/>
    <w:rsid w:val="002D3763"/>
    <w:rsid w:val="002D3B3B"/>
    <w:rsid w:val="002D4E0B"/>
    <w:rsid w:val="002D51D5"/>
    <w:rsid w:val="002D5221"/>
    <w:rsid w:val="002D5E82"/>
    <w:rsid w:val="002D6391"/>
    <w:rsid w:val="002D6E82"/>
    <w:rsid w:val="002D6EA8"/>
    <w:rsid w:val="002E07ED"/>
    <w:rsid w:val="002E1968"/>
    <w:rsid w:val="002E1B59"/>
    <w:rsid w:val="002E44E9"/>
    <w:rsid w:val="002E538C"/>
    <w:rsid w:val="002E76B3"/>
    <w:rsid w:val="002E7E8D"/>
    <w:rsid w:val="002F0E67"/>
    <w:rsid w:val="002F1961"/>
    <w:rsid w:val="002F1D19"/>
    <w:rsid w:val="002F1DA1"/>
    <w:rsid w:val="002F1DD9"/>
    <w:rsid w:val="002F3DEB"/>
    <w:rsid w:val="002F4243"/>
    <w:rsid w:val="002F428A"/>
    <w:rsid w:val="002F47E5"/>
    <w:rsid w:val="002F4C03"/>
    <w:rsid w:val="002F4FC5"/>
    <w:rsid w:val="002F672B"/>
    <w:rsid w:val="002F6C4B"/>
    <w:rsid w:val="002F6D60"/>
    <w:rsid w:val="002F7647"/>
    <w:rsid w:val="002F7AF4"/>
    <w:rsid w:val="003005FB"/>
    <w:rsid w:val="00300BD5"/>
    <w:rsid w:val="00300E71"/>
    <w:rsid w:val="0030105B"/>
    <w:rsid w:val="0030139C"/>
    <w:rsid w:val="003015FE"/>
    <w:rsid w:val="00301BE3"/>
    <w:rsid w:val="003026D9"/>
    <w:rsid w:val="00302D81"/>
    <w:rsid w:val="0030309B"/>
    <w:rsid w:val="00303FCB"/>
    <w:rsid w:val="003042EE"/>
    <w:rsid w:val="00306AED"/>
    <w:rsid w:val="003108C4"/>
    <w:rsid w:val="00311707"/>
    <w:rsid w:val="003117DB"/>
    <w:rsid w:val="00312405"/>
    <w:rsid w:val="00314D86"/>
    <w:rsid w:val="00314E6C"/>
    <w:rsid w:val="00314E9D"/>
    <w:rsid w:val="00315F14"/>
    <w:rsid w:val="00316AAA"/>
    <w:rsid w:val="0031771E"/>
    <w:rsid w:val="00321DBD"/>
    <w:rsid w:val="0032253D"/>
    <w:rsid w:val="00322F81"/>
    <w:rsid w:val="00323749"/>
    <w:rsid w:val="0032390F"/>
    <w:rsid w:val="00323B91"/>
    <w:rsid w:val="003240B0"/>
    <w:rsid w:val="0032412F"/>
    <w:rsid w:val="003244A2"/>
    <w:rsid w:val="003245D1"/>
    <w:rsid w:val="00324AA5"/>
    <w:rsid w:val="0032645A"/>
    <w:rsid w:val="00326A8B"/>
    <w:rsid w:val="00330720"/>
    <w:rsid w:val="0033094A"/>
    <w:rsid w:val="00330E8B"/>
    <w:rsid w:val="00331C76"/>
    <w:rsid w:val="00331DCE"/>
    <w:rsid w:val="00333B3B"/>
    <w:rsid w:val="00333E7E"/>
    <w:rsid w:val="00334256"/>
    <w:rsid w:val="00336CF8"/>
    <w:rsid w:val="003370D8"/>
    <w:rsid w:val="003373CC"/>
    <w:rsid w:val="00337472"/>
    <w:rsid w:val="0033750D"/>
    <w:rsid w:val="0034048D"/>
    <w:rsid w:val="00341A97"/>
    <w:rsid w:val="00341F1C"/>
    <w:rsid w:val="0034268C"/>
    <w:rsid w:val="00342D4C"/>
    <w:rsid w:val="00342F0C"/>
    <w:rsid w:val="00343D4F"/>
    <w:rsid w:val="00345ABB"/>
    <w:rsid w:val="0034670B"/>
    <w:rsid w:val="00346F97"/>
    <w:rsid w:val="0034769C"/>
    <w:rsid w:val="003477B7"/>
    <w:rsid w:val="00347B89"/>
    <w:rsid w:val="003502E7"/>
    <w:rsid w:val="00350520"/>
    <w:rsid w:val="00351376"/>
    <w:rsid w:val="003515AB"/>
    <w:rsid w:val="00352EFB"/>
    <w:rsid w:val="0035341E"/>
    <w:rsid w:val="0035399F"/>
    <w:rsid w:val="003545CB"/>
    <w:rsid w:val="003576BF"/>
    <w:rsid w:val="00357867"/>
    <w:rsid w:val="00360365"/>
    <w:rsid w:val="00360A3A"/>
    <w:rsid w:val="00361083"/>
    <w:rsid w:val="00362836"/>
    <w:rsid w:val="00362D94"/>
    <w:rsid w:val="00362E7F"/>
    <w:rsid w:val="00363007"/>
    <w:rsid w:val="003640AD"/>
    <w:rsid w:val="00364794"/>
    <w:rsid w:val="00364D3A"/>
    <w:rsid w:val="0036513C"/>
    <w:rsid w:val="00365329"/>
    <w:rsid w:val="00366615"/>
    <w:rsid w:val="003674DC"/>
    <w:rsid w:val="003675C8"/>
    <w:rsid w:val="00367950"/>
    <w:rsid w:val="00370EC4"/>
    <w:rsid w:val="00370F4C"/>
    <w:rsid w:val="00372B7F"/>
    <w:rsid w:val="00372BF8"/>
    <w:rsid w:val="00372C91"/>
    <w:rsid w:val="00373A10"/>
    <w:rsid w:val="00373A3C"/>
    <w:rsid w:val="00374813"/>
    <w:rsid w:val="00375600"/>
    <w:rsid w:val="00375706"/>
    <w:rsid w:val="00375F60"/>
    <w:rsid w:val="0037602D"/>
    <w:rsid w:val="0037603E"/>
    <w:rsid w:val="00377BFA"/>
    <w:rsid w:val="003810F9"/>
    <w:rsid w:val="00381369"/>
    <w:rsid w:val="00383445"/>
    <w:rsid w:val="00383685"/>
    <w:rsid w:val="00383A02"/>
    <w:rsid w:val="00386534"/>
    <w:rsid w:val="00392410"/>
    <w:rsid w:val="00393055"/>
    <w:rsid w:val="003940FC"/>
    <w:rsid w:val="00394979"/>
    <w:rsid w:val="00394AC2"/>
    <w:rsid w:val="003979FB"/>
    <w:rsid w:val="003A17C0"/>
    <w:rsid w:val="003A2A1C"/>
    <w:rsid w:val="003A41F9"/>
    <w:rsid w:val="003A426E"/>
    <w:rsid w:val="003A5C00"/>
    <w:rsid w:val="003A6863"/>
    <w:rsid w:val="003B0AF4"/>
    <w:rsid w:val="003B1796"/>
    <w:rsid w:val="003B46C6"/>
    <w:rsid w:val="003B6390"/>
    <w:rsid w:val="003B6994"/>
    <w:rsid w:val="003B6C8E"/>
    <w:rsid w:val="003B7135"/>
    <w:rsid w:val="003B793B"/>
    <w:rsid w:val="003B7C4C"/>
    <w:rsid w:val="003C01C1"/>
    <w:rsid w:val="003C04D4"/>
    <w:rsid w:val="003C193C"/>
    <w:rsid w:val="003C227E"/>
    <w:rsid w:val="003C47AB"/>
    <w:rsid w:val="003C5AD8"/>
    <w:rsid w:val="003C623A"/>
    <w:rsid w:val="003C7D3E"/>
    <w:rsid w:val="003D00CD"/>
    <w:rsid w:val="003D084A"/>
    <w:rsid w:val="003D1E80"/>
    <w:rsid w:val="003D2111"/>
    <w:rsid w:val="003D21BE"/>
    <w:rsid w:val="003D5E82"/>
    <w:rsid w:val="003D616A"/>
    <w:rsid w:val="003E0033"/>
    <w:rsid w:val="003E0E91"/>
    <w:rsid w:val="003E1966"/>
    <w:rsid w:val="003E1BEE"/>
    <w:rsid w:val="003E1D73"/>
    <w:rsid w:val="003E37EE"/>
    <w:rsid w:val="003E3C4A"/>
    <w:rsid w:val="003E4B75"/>
    <w:rsid w:val="003E5745"/>
    <w:rsid w:val="003E5C81"/>
    <w:rsid w:val="003E6B99"/>
    <w:rsid w:val="003E7187"/>
    <w:rsid w:val="003E7253"/>
    <w:rsid w:val="003E7B39"/>
    <w:rsid w:val="003F15FB"/>
    <w:rsid w:val="003F28D7"/>
    <w:rsid w:val="003F30EA"/>
    <w:rsid w:val="003F3815"/>
    <w:rsid w:val="003F45E9"/>
    <w:rsid w:val="003F483D"/>
    <w:rsid w:val="003F65B4"/>
    <w:rsid w:val="003F6695"/>
    <w:rsid w:val="003F791F"/>
    <w:rsid w:val="003F7A5E"/>
    <w:rsid w:val="003F7AB6"/>
    <w:rsid w:val="0040070F"/>
    <w:rsid w:val="004010AC"/>
    <w:rsid w:val="0040111F"/>
    <w:rsid w:val="00401332"/>
    <w:rsid w:val="00401503"/>
    <w:rsid w:val="004018F6"/>
    <w:rsid w:val="00402E4F"/>
    <w:rsid w:val="00403F72"/>
    <w:rsid w:val="00404D68"/>
    <w:rsid w:val="00405CD1"/>
    <w:rsid w:val="004124FB"/>
    <w:rsid w:val="004145A5"/>
    <w:rsid w:val="004149F0"/>
    <w:rsid w:val="00414BF6"/>
    <w:rsid w:val="00414DAC"/>
    <w:rsid w:val="0041502E"/>
    <w:rsid w:val="0041520D"/>
    <w:rsid w:val="004152E8"/>
    <w:rsid w:val="00415BC3"/>
    <w:rsid w:val="004161C4"/>
    <w:rsid w:val="004178C5"/>
    <w:rsid w:val="00417AAC"/>
    <w:rsid w:val="00420157"/>
    <w:rsid w:val="0042239E"/>
    <w:rsid w:val="004232DD"/>
    <w:rsid w:val="00423607"/>
    <w:rsid w:val="00424564"/>
    <w:rsid w:val="00425668"/>
    <w:rsid w:val="004314DA"/>
    <w:rsid w:val="004318BA"/>
    <w:rsid w:val="00433032"/>
    <w:rsid w:val="00433307"/>
    <w:rsid w:val="00433897"/>
    <w:rsid w:val="004347DA"/>
    <w:rsid w:val="0043547A"/>
    <w:rsid w:val="00435B5B"/>
    <w:rsid w:val="00435D35"/>
    <w:rsid w:val="00435EED"/>
    <w:rsid w:val="0043640C"/>
    <w:rsid w:val="004407B9"/>
    <w:rsid w:val="00443889"/>
    <w:rsid w:val="004441B9"/>
    <w:rsid w:val="004454F9"/>
    <w:rsid w:val="00450E9A"/>
    <w:rsid w:val="004517D0"/>
    <w:rsid w:val="00454458"/>
    <w:rsid w:val="00454F92"/>
    <w:rsid w:val="004551BE"/>
    <w:rsid w:val="00455762"/>
    <w:rsid w:val="004557FB"/>
    <w:rsid w:val="0045595E"/>
    <w:rsid w:val="00455F89"/>
    <w:rsid w:val="00461B5D"/>
    <w:rsid w:val="004620EC"/>
    <w:rsid w:val="0046295C"/>
    <w:rsid w:val="004639C1"/>
    <w:rsid w:val="00463D73"/>
    <w:rsid w:val="00463DE5"/>
    <w:rsid w:val="004648EE"/>
    <w:rsid w:val="00465750"/>
    <w:rsid w:val="00472208"/>
    <w:rsid w:val="004734E6"/>
    <w:rsid w:val="00473966"/>
    <w:rsid w:val="00474B1D"/>
    <w:rsid w:val="00475965"/>
    <w:rsid w:val="004765AD"/>
    <w:rsid w:val="00481595"/>
    <w:rsid w:val="0048183A"/>
    <w:rsid w:val="004819AA"/>
    <w:rsid w:val="00481EF1"/>
    <w:rsid w:val="00482841"/>
    <w:rsid w:val="00485345"/>
    <w:rsid w:val="00485E2F"/>
    <w:rsid w:val="004866DC"/>
    <w:rsid w:val="004930DF"/>
    <w:rsid w:val="00493146"/>
    <w:rsid w:val="0049337E"/>
    <w:rsid w:val="00493847"/>
    <w:rsid w:val="00493D4D"/>
    <w:rsid w:val="0049489C"/>
    <w:rsid w:val="00494ACF"/>
    <w:rsid w:val="00495702"/>
    <w:rsid w:val="00496691"/>
    <w:rsid w:val="004A0E48"/>
    <w:rsid w:val="004A1017"/>
    <w:rsid w:val="004A1343"/>
    <w:rsid w:val="004A2E0D"/>
    <w:rsid w:val="004A38D3"/>
    <w:rsid w:val="004A3AB9"/>
    <w:rsid w:val="004A4898"/>
    <w:rsid w:val="004A4DDD"/>
    <w:rsid w:val="004A5099"/>
    <w:rsid w:val="004A576E"/>
    <w:rsid w:val="004A59E6"/>
    <w:rsid w:val="004A5F2F"/>
    <w:rsid w:val="004A6594"/>
    <w:rsid w:val="004A79EB"/>
    <w:rsid w:val="004B0400"/>
    <w:rsid w:val="004B084F"/>
    <w:rsid w:val="004B104B"/>
    <w:rsid w:val="004B1330"/>
    <w:rsid w:val="004B1D61"/>
    <w:rsid w:val="004B205C"/>
    <w:rsid w:val="004B28F1"/>
    <w:rsid w:val="004B439D"/>
    <w:rsid w:val="004B4542"/>
    <w:rsid w:val="004B59CD"/>
    <w:rsid w:val="004B6788"/>
    <w:rsid w:val="004B74F5"/>
    <w:rsid w:val="004B7D51"/>
    <w:rsid w:val="004C034D"/>
    <w:rsid w:val="004C0460"/>
    <w:rsid w:val="004C16E2"/>
    <w:rsid w:val="004C18B3"/>
    <w:rsid w:val="004C372E"/>
    <w:rsid w:val="004C4ADD"/>
    <w:rsid w:val="004C4F63"/>
    <w:rsid w:val="004C58E5"/>
    <w:rsid w:val="004C61D9"/>
    <w:rsid w:val="004C6265"/>
    <w:rsid w:val="004C6D23"/>
    <w:rsid w:val="004D048B"/>
    <w:rsid w:val="004D070B"/>
    <w:rsid w:val="004D09F2"/>
    <w:rsid w:val="004D1B76"/>
    <w:rsid w:val="004D1F96"/>
    <w:rsid w:val="004D1FAC"/>
    <w:rsid w:val="004D3DB4"/>
    <w:rsid w:val="004D4070"/>
    <w:rsid w:val="004D4BD8"/>
    <w:rsid w:val="004D5900"/>
    <w:rsid w:val="004D5D3D"/>
    <w:rsid w:val="004D6A68"/>
    <w:rsid w:val="004D7A0A"/>
    <w:rsid w:val="004D7D49"/>
    <w:rsid w:val="004E00AA"/>
    <w:rsid w:val="004E02EC"/>
    <w:rsid w:val="004E0549"/>
    <w:rsid w:val="004E30CC"/>
    <w:rsid w:val="004E380E"/>
    <w:rsid w:val="004E42BD"/>
    <w:rsid w:val="004E49F8"/>
    <w:rsid w:val="004E4A24"/>
    <w:rsid w:val="004E4CFD"/>
    <w:rsid w:val="004E4E8E"/>
    <w:rsid w:val="004E6481"/>
    <w:rsid w:val="004E7463"/>
    <w:rsid w:val="004E76A8"/>
    <w:rsid w:val="004F04D9"/>
    <w:rsid w:val="004F08E5"/>
    <w:rsid w:val="004F205A"/>
    <w:rsid w:val="004F27E4"/>
    <w:rsid w:val="004F302F"/>
    <w:rsid w:val="004F3181"/>
    <w:rsid w:val="004F445F"/>
    <w:rsid w:val="004F5E75"/>
    <w:rsid w:val="004F64EC"/>
    <w:rsid w:val="004F66B4"/>
    <w:rsid w:val="004F6C4D"/>
    <w:rsid w:val="00500029"/>
    <w:rsid w:val="00500106"/>
    <w:rsid w:val="005002FB"/>
    <w:rsid w:val="00502039"/>
    <w:rsid w:val="00503D5F"/>
    <w:rsid w:val="00504F07"/>
    <w:rsid w:val="005051E5"/>
    <w:rsid w:val="005055E8"/>
    <w:rsid w:val="0050567F"/>
    <w:rsid w:val="005062EA"/>
    <w:rsid w:val="0050633F"/>
    <w:rsid w:val="0050777D"/>
    <w:rsid w:val="005079D1"/>
    <w:rsid w:val="0051003D"/>
    <w:rsid w:val="00510EBE"/>
    <w:rsid w:val="005111ED"/>
    <w:rsid w:val="00512F98"/>
    <w:rsid w:val="00513617"/>
    <w:rsid w:val="00513E6B"/>
    <w:rsid w:val="005142D4"/>
    <w:rsid w:val="0051633E"/>
    <w:rsid w:val="00517700"/>
    <w:rsid w:val="0052006B"/>
    <w:rsid w:val="00520543"/>
    <w:rsid w:val="00520BC0"/>
    <w:rsid w:val="005223DD"/>
    <w:rsid w:val="0052244D"/>
    <w:rsid w:val="005226A8"/>
    <w:rsid w:val="005227D9"/>
    <w:rsid w:val="005227F3"/>
    <w:rsid w:val="00522AA0"/>
    <w:rsid w:val="005232F9"/>
    <w:rsid w:val="0052376B"/>
    <w:rsid w:val="005242C9"/>
    <w:rsid w:val="00524573"/>
    <w:rsid w:val="00525D28"/>
    <w:rsid w:val="00526A1D"/>
    <w:rsid w:val="00526DF1"/>
    <w:rsid w:val="00527076"/>
    <w:rsid w:val="005271A8"/>
    <w:rsid w:val="00527E6F"/>
    <w:rsid w:val="0053135D"/>
    <w:rsid w:val="00531811"/>
    <w:rsid w:val="005327E3"/>
    <w:rsid w:val="005337C7"/>
    <w:rsid w:val="0053459E"/>
    <w:rsid w:val="00534EF3"/>
    <w:rsid w:val="00535377"/>
    <w:rsid w:val="00535DAE"/>
    <w:rsid w:val="005377D9"/>
    <w:rsid w:val="0054108A"/>
    <w:rsid w:val="00541565"/>
    <w:rsid w:val="0054167D"/>
    <w:rsid w:val="00541F46"/>
    <w:rsid w:val="00542356"/>
    <w:rsid w:val="00542B92"/>
    <w:rsid w:val="00543779"/>
    <w:rsid w:val="00544BD0"/>
    <w:rsid w:val="005475D0"/>
    <w:rsid w:val="00547B0D"/>
    <w:rsid w:val="00547B71"/>
    <w:rsid w:val="00547D77"/>
    <w:rsid w:val="005502A1"/>
    <w:rsid w:val="00550910"/>
    <w:rsid w:val="00550C67"/>
    <w:rsid w:val="00551ECC"/>
    <w:rsid w:val="00552517"/>
    <w:rsid w:val="00552752"/>
    <w:rsid w:val="00552754"/>
    <w:rsid w:val="00554C31"/>
    <w:rsid w:val="00556217"/>
    <w:rsid w:val="00556C9A"/>
    <w:rsid w:val="0055737D"/>
    <w:rsid w:val="005574FA"/>
    <w:rsid w:val="00557CB3"/>
    <w:rsid w:val="00562224"/>
    <w:rsid w:val="005631B6"/>
    <w:rsid w:val="00563389"/>
    <w:rsid w:val="00563826"/>
    <w:rsid w:val="00564286"/>
    <w:rsid w:val="00564B10"/>
    <w:rsid w:val="00564ECD"/>
    <w:rsid w:val="00565B9C"/>
    <w:rsid w:val="00566BF8"/>
    <w:rsid w:val="005674D3"/>
    <w:rsid w:val="005677A7"/>
    <w:rsid w:val="005679E5"/>
    <w:rsid w:val="00567AB5"/>
    <w:rsid w:val="00570702"/>
    <w:rsid w:val="00570866"/>
    <w:rsid w:val="00570B5D"/>
    <w:rsid w:val="00570C8A"/>
    <w:rsid w:val="005729DF"/>
    <w:rsid w:val="00572A12"/>
    <w:rsid w:val="00572A9A"/>
    <w:rsid w:val="00573184"/>
    <w:rsid w:val="0057375D"/>
    <w:rsid w:val="00574243"/>
    <w:rsid w:val="00576592"/>
    <w:rsid w:val="0057691B"/>
    <w:rsid w:val="00577BE6"/>
    <w:rsid w:val="00577F4B"/>
    <w:rsid w:val="0058031E"/>
    <w:rsid w:val="00581C2C"/>
    <w:rsid w:val="00581D53"/>
    <w:rsid w:val="00582224"/>
    <w:rsid w:val="00582621"/>
    <w:rsid w:val="005829EF"/>
    <w:rsid w:val="00582DBE"/>
    <w:rsid w:val="00583794"/>
    <w:rsid w:val="00583C13"/>
    <w:rsid w:val="00584A52"/>
    <w:rsid w:val="005853DC"/>
    <w:rsid w:val="00587155"/>
    <w:rsid w:val="00587681"/>
    <w:rsid w:val="00590556"/>
    <w:rsid w:val="00592433"/>
    <w:rsid w:val="005926D6"/>
    <w:rsid w:val="005935D0"/>
    <w:rsid w:val="005938B5"/>
    <w:rsid w:val="0059404E"/>
    <w:rsid w:val="0059560F"/>
    <w:rsid w:val="005970A5"/>
    <w:rsid w:val="005A0086"/>
    <w:rsid w:val="005A0A2C"/>
    <w:rsid w:val="005A2A5D"/>
    <w:rsid w:val="005A2CFB"/>
    <w:rsid w:val="005A2E1D"/>
    <w:rsid w:val="005A4166"/>
    <w:rsid w:val="005A4574"/>
    <w:rsid w:val="005A5812"/>
    <w:rsid w:val="005A5A1C"/>
    <w:rsid w:val="005A726E"/>
    <w:rsid w:val="005A799F"/>
    <w:rsid w:val="005A7A3D"/>
    <w:rsid w:val="005B0479"/>
    <w:rsid w:val="005B06B4"/>
    <w:rsid w:val="005B14B8"/>
    <w:rsid w:val="005B196C"/>
    <w:rsid w:val="005B376D"/>
    <w:rsid w:val="005B3A14"/>
    <w:rsid w:val="005B3E39"/>
    <w:rsid w:val="005B55F5"/>
    <w:rsid w:val="005B5976"/>
    <w:rsid w:val="005B6F4E"/>
    <w:rsid w:val="005B7A08"/>
    <w:rsid w:val="005C0150"/>
    <w:rsid w:val="005C04B2"/>
    <w:rsid w:val="005C0533"/>
    <w:rsid w:val="005C0C67"/>
    <w:rsid w:val="005C2933"/>
    <w:rsid w:val="005C349E"/>
    <w:rsid w:val="005C3E79"/>
    <w:rsid w:val="005C3FBB"/>
    <w:rsid w:val="005C5D69"/>
    <w:rsid w:val="005C5E11"/>
    <w:rsid w:val="005C6810"/>
    <w:rsid w:val="005C6C6B"/>
    <w:rsid w:val="005C7528"/>
    <w:rsid w:val="005D06D7"/>
    <w:rsid w:val="005D0759"/>
    <w:rsid w:val="005D1C4D"/>
    <w:rsid w:val="005D1E06"/>
    <w:rsid w:val="005D20F5"/>
    <w:rsid w:val="005D2123"/>
    <w:rsid w:val="005D3519"/>
    <w:rsid w:val="005D48F1"/>
    <w:rsid w:val="005D5206"/>
    <w:rsid w:val="005D535A"/>
    <w:rsid w:val="005D5544"/>
    <w:rsid w:val="005D61AD"/>
    <w:rsid w:val="005D6354"/>
    <w:rsid w:val="005D63F8"/>
    <w:rsid w:val="005D774F"/>
    <w:rsid w:val="005E0608"/>
    <w:rsid w:val="005E0AA3"/>
    <w:rsid w:val="005E2642"/>
    <w:rsid w:val="005E380A"/>
    <w:rsid w:val="005E58C7"/>
    <w:rsid w:val="005E6E1E"/>
    <w:rsid w:val="005E706A"/>
    <w:rsid w:val="005E7A91"/>
    <w:rsid w:val="005F10CC"/>
    <w:rsid w:val="005F1280"/>
    <w:rsid w:val="005F177C"/>
    <w:rsid w:val="005F18FB"/>
    <w:rsid w:val="005F4474"/>
    <w:rsid w:val="005F5F43"/>
    <w:rsid w:val="005F7CAD"/>
    <w:rsid w:val="00600154"/>
    <w:rsid w:val="00600547"/>
    <w:rsid w:val="00601048"/>
    <w:rsid w:val="00601F53"/>
    <w:rsid w:val="00602891"/>
    <w:rsid w:val="00602E32"/>
    <w:rsid w:val="0060367E"/>
    <w:rsid w:val="00603F60"/>
    <w:rsid w:val="006048F2"/>
    <w:rsid w:val="00604CD7"/>
    <w:rsid w:val="00605093"/>
    <w:rsid w:val="00605520"/>
    <w:rsid w:val="00605CA5"/>
    <w:rsid w:val="00605D33"/>
    <w:rsid w:val="006074E5"/>
    <w:rsid w:val="00607738"/>
    <w:rsid w:val="006101DC"/>
    <w:rsid w:val="0061034A"/>
    <w:rsid w:val="00611DA7"/>
    <w:rsid w:val="00613886"/>
    <w:rsid w:val="00614416"/>
    <w:rsid w:val="00615309"/>
    <w:rsid w:val="00617475"/>
    <w:rsid w:val="006209DC"/>
    <w:rsid w:val="00621FED"/>
    <w:rsid w:val="00622459"/>
    <w:rsid w:val="006242F2"/>
    <w:rsid w:val="00624D23"/>
    <w:rsid w:val="00624F53"/>
    <w:rsid w:val="00625624"/>
    <w:rsid w:val="00625D7C"/>
    <w:rsid w:val="00626C4C"/>
    <w:rsid w:val="00626D67"/>
    <w:rsid w:val="0062724D"/>
    <w:rsid w:val="00630527"/>
    <w:rsid w:val="006317F6"/>
    <w:rsid w:val="00631C73"/>
    <w:rsid w:val="0063215D"/>
    <w:rsid w:val="00633736"/>
    <w:rsid w:val="00633BCC"/>
    <w:rsid w:val="00633F37"/>
    <w:rsid w:val="006348EB"/>
    <w:rsid w:val="00634EF2"/>
    <w:rsid w:val="00635AA0"/>
    <w:rsid w:val="0063670C"/>
    <w:rsid w:val="00640957"/>
    <w:rsid w:val="00640E26"/>
    <w:rsid w:val="006424E4"/>
    <w:rsid w:val="00643B2C"/>
    <w:rsid w:val="00644792"/>
    <w:rsid w:val="00644E92"/>
    <w:rsid w:val="006455D5"/>
    <w:rsid w:val="00646BCA"/>
    <w:rsid w:val="00646FAB"/>
    <w:rsid w:val="006506F5"/>
    <w:rsid w:val="00650C2A"/>
    <w:rsid w:val="00651075"/>
    <w:rsid w:val="00651498"/>
    <w:rsid w:val="0065167F"/>
    <w:rsid w:val="00651E17"/>
    <w:rsid w:val="00652871"/>
    <w:rsid w:val="00653B2A"/>
    <w:rsid w:val="00653CB9"/>
    <w:rsid w:val="006546BE"/>
    <w:rsid w:val="0065541D"/>
    <w:rsid w:val="00655899"/>
    <w:rsid w:val="00656FDD"/>
    <w:rsid w:val="00657754"/>
    <w:rsid w:val="006601D7"/>
    <w:rsid w:val="0066088E"/>
    <w:rsid w:val="00660BE2"/>
    <w:rsid w:val="00661126"/>
    <w:rsid w:val="00661402"/>
    <w:rsid w:val="00662A52"/>
    <w:rsid w:val="00663153"/>
    <w:rsid w:val="0066348E"/>
    <w:rsid w:val="006634EF"/>
    <w:rsid w:val="00663979"/>
    <w:rsid w:val="0066564E"/>
    <w:rsid w:val="00665858"/>
    <w:rsid w:val="00665B42"/>
    <w:rsid w:val="00670D36"/>
    <w:rsid w:val="00670FC3"/>
    <w:rsid w:val="00671B3A"/>
    <w:rsid w:val="00672BC7"/>
    <w:rsid w:val="006731CC"/>
    <w:rsid w:val="006738F7"/>
    <w:rsid w:val="00673DBC"/>
    <w:rsid w:val="00674271"/>
    <w:rsid w:val="00674B2C"/>
    <w:rsid w:val="006752BF"/>
    <w:rsid w:val="00675FE6"/>
    <w:rsid w:val="00676F2C"/>
    <w:rsid w:val="00677DDF"/>
    <w:rsid w:val="00680644"/>
    <w:rsid w:val="00680750"/>
    <w:rsid w:val="00680F70"/>
    <w:rsid w:val="00683202"/>
    <w:rsid w:val="00684542"/>
    <w:rsid w:val="006847AC"/>
    <w:rsid w:val="00684B9C"/>
    <w:rsid w:val="00686890"/>
    <w:rsid w:val="006900BB"/>
    <w:rsid w:val="006901B1"/>
    <w:rsid w:val="00690DE1"/>
    <w:rsid w:val="00691497"/>
    <w:rsid w:val="00691BAA"/>
    <w:rsid w:val="0069230A"/>
    <w:rsid w:val="00694051"/>
    <w:rsid w:val="006950B8"/>
    <w:rsid w:val="0069646C"/>
    <w:rsid w:val="00696B4F"/>
    <w:rsid w:val="0069739B"/>
    <w:rsid w:val="0069748E"/>
    <w:rsid w:val="006A1DF1"/>
    <w:rsid w:val="006A1DF4"/>
    <w:rsid w:val="006A2667"/>
    <w:rsid w:val="006A2A85"/>
    <w:rsid w:val="006A3A17"/>
    <w:rsid w:val="006A47ED"/>
    <w:rsid w:val="006A5813"/>
    <w:rsid w:val="006A5D82"/>
    <w:rsid w:val="006A5F60"/>
    <w:rsid w:val="006A7B27"/>
    <w:rsid w:val="006B0B0C"/>
    <w:rsid w:val="006B2FCC"/>
    <w:rsid w:val="006B37C3"/>
    <w:rsid w:val="006B440E"/>
    <w:rsid w:val="006B459F"/>
    <w:rsid w:val="006B5148"/>
    <w:rsid w:val="006B5A69"/>
    <w:rsid w:val="006B6D6A"/>
    <w:rsid w:val="006B6E3C"/>
    <w:rsid w:val="006C0013"/>
    <w:rsid w:val="006C164D"/>
    <w:rsid w:val="006C29C3"/>
    <w:rsid w:val="006C2D71"/>
    <w:rsid w:val="006C3248"/>
    <w:rsid w:val="006C43BC"/>
    <w:rsid w:val="006C461C"/>
    <w:rsid w:val="006C6A53"/>
    <w:rsid w:val="006C6CAC"/>
    <w:rsid w:val="006C7223"/>
    <w:rsid w:val="006D0899"/>
    <w:rsid w:val="006D090F"/>
    <w:rsid w:val="006D10BB"/>
    <w:rsid w:val="006D1330"/>
    <w:rsid w:val="006D2603"/>
    <w:rsid w:val="006D36B9"/>
    <w:rsid w:val="006D3DDA"/>
    <w:rsid w:val="006D3F1D"/>
    <w:rsid w:val="006D4AF3"/>
    <w:rsid w:val="006D4DDD"/>
    <w:rsid w:val="006D69B5"/>
    <w:rsid w:val="006D6AA3"/>
    <w:rsid w:val="006E05BD"/>
    <w:rsid w:val="006E0F07"/>
    <w:rsid w:val="006E1237"/>
    <w:rsid w:val="006E15E8"/>
    <w:rsid w:val="006E1BD1"/>
    <w:rsid w:val="006E219C"/>
    <w:rsid w:val="006E3B19"/>
    <w:rsid w:val="006E4AB3"/>
    <w:rsid w:val="006E7843"/>
    <w:rsid w:val="006F01A1"/>
    <w:rsid w:val="006F0520"/>
    <w:rsid w:val="006F07F5"/>
    <w:rsid w:val="006F14DF"/>
    <w:rsid w:val="006F22BA"/>
    <w:rsid w:val="006F24E1"/>
    <w:rsid w:val="006F2592"/>
    <w:rsid w:val="006F5E52"/>
    <w:rsid w:val="006F68A4"/>
    <w:rsid w:val="006F726D"/>
    <w:rsid w:val="006F7693"/>
    <w:rsid w:val="006F7B50"/>
    <w:rsid w:val="00700174"/>
    <w:rsid w:val="00700777"/>
    <w:rsid w:val="00700C86"/>
    <w:rsid w:val="0070127F"/>
    <w:rsid w:val="007017DE"/>
    <w:rsid w:val="007027D3"/>
    <w:rsid w:val="00702F69"/>
    <w:rsid w:val="007038D5"/>
    <w:rsid w:val="00704896"/>
    <w:rsid w:val="00704DB2"/>
    <w:rsid w:val="0070652E"/>
    <w:rsid w:val="007101D0"/>
    <w:rsid w:val="00710522"/>
    <w:rsid w:val="00710B22"/>
    <w:rsid w:val="00711180"/>
    <w:rsid w:val="00714048"/>
    <w:rsid w:val="007144BC"/>
    <w:rsid w:val="00714B79"/>
    <w:rsid w:val="0071516D"/>
    <w:rsid w:val="0071617F"/>
    <w:rsid w:val="00716957"/>
    <w:rsid w:val="007179ED"/>
    <w:rsid w:val="00717FC5"/>
    <w:rsid w:val="00720888"/>
    <w:rsid w:val="00722C17"/>
    <w:rsid w:val="00723EBC"/>
    <w:rsid w:val="0072463D"/>
    <w:rsid w:val="00724741"/>
    <w:rsid w:val="00724B12"/>
    <w:rsid w:val="00724CB5"/>
    <w:rsid w:val="00724DC1"/>
    <w:rsid w:val="007250DC"/>
    <w:rsid w:val="0072632D"/>
    <w:rsid w:val="00726458"/>
    <w:rsid w:val="007274B3"/>
    <w:rsid w:val="00730A10"/>
    <w:rsid w:val="00730D42"/>
    <w:rsid w:val="00732013"/>
    <w:rsid w:val="00732290"/>
    <w:rsid w:val="007327D0"/>
    <w:rsid w:val="00732DFD"/>
    <w:rsid w:val="00733356"/>
    <w:rsid w:val="007340E9"/>
    <w:rsid w:val="00734D80"/>
    <w:rsid w:val="00735681"/>
    <w:rsid w:val="007357B3"/>
    <w:rsid w:val="007365CB"/>
    <w:rsid w:val="007367D4"/>
    <w:rsid w:val="0073739C"/>
    <w:rsid w:val="00737CA6"/>
    <w:rsid w:val="00740278"/>
    <w:rsid w:val="00741423"/>
    <w:rsid w:val="00743C05"/>
    <w:rsid w:val="00744746"/>
    <w:rsid w:val="00745339"/>
    <w:rsid w:val="00745B53"/>
    <w:rsid w:val="00745B8B"/>
    <w:rsid w:val="00746F42"/>
    <w:rsid w:val="00746FC9"/>
    <w:rsid w:val="007470A0"/>
    <w:rsid w:val="007500D3"/>
    <w:rsid w:val="00752300"/>
    <w:rsid w:val="00752845"/>
    <w:rsid w:val="00752E18"/>
    <w:rsid w:val="00753B6A"/>
    <w:rsid w:val="00756A10"/>
    <w:rsid w:val="00760CE6"/>
    <w:rsid w:val="00761D46"/>
    <w:rsid w:val="00762069"/>
    <w:rsid w:val="00763AD8"/>
    <w:rsid w:val="00763B2F"/>
    <w:rsid w:val="00763F1E"/>
    <w:rsid w:val="007646CC"/>
    <w:rsid w:val="007647FC"/>
    <w:rsid w:val="00764B3C"/>
    <w:rsid w:val="00765206"/>
    <w:rsid w:val="007653C0"/>
    <w:rsid w:val="0076615A"/>
    <w:rsid w:val="00766567"/>
    <w:rsid w:val="00766CB1"/>
    <w:rsid w:val="00767D6C"/>
    <w:rsid w:val="00770A99"/>
    <w:rsid w:val="007714D7"/>
    <w:rsid w:val="00771912"/>
    <w:rsid w:val="00771BC0"/>
    <w:rsid w:val="0077226F"/>
    <w:rsid w:val="00772626"/>
    <w:rsid w:val="00772AEC"/>
    <w:rsid w:val="00773A94"/>
    <w:rsid w:val="00776456"/>
    <w:rsid w:val="00776715"/>
    <w:rsid w:val="00776AC3"/>
    <w:rsid w:val="007801DD"/>
    <w:rsid w:val="0078111B"/>
    <w:rsid w:val="007815AC"/>
    <w:rsid w:val="007826F3"/>
    <w:rsid w:val="007847F6"/>
    <w:rsid w:val="0078519B"/>
    <w:rsid w:val="00786A32"/>
    <w:rsid w:val="00787644"/>
    <w:rsid w:val="00790966"/>
    <w:rsid w:val="007914FC"/>
    <w:rsid w:val="0079165C"/>
    <w:rsid w:val="007920EA"/>
    <w:rsid w:val="00792B83"/>
    <w:rsid w:val="00792F80"/>
    <w:rsid w:val="0079395C"/>
    <w:rsid w:val="00794143"/>
    <w:rsid w:val="00794F35"/>
    <w:rsid w:val="0079581E"/>
    <w:rsid w:val="00797CD7"/>
    <w:rsid w:val="00797D68"/>
    <w:rsid w:val="007A072F"/>
    <w:rsid w:val="007A0791"/>
    <w:rsid w:val="007A13FB"/>
    <w:rsid w:val="007A1ADC"/>
    <w:rsid w:val="007A4CAC"/>
    <w:rsid w:val="007A4D29"/>
    <w:rsid w:val="007A51FD"/>
    <w:rsid w:val="007A5296"/>
    <w:rsid w:val="007A5404"/>
    <w:rsid w:val="007A73A1"/>
    <w:rsid w:val="007A76DB"/>
    <w:rsid w:val="007B09C8"/>
    <w:rsid w:val="007B215B"/>
    <w:rsid w:val="007B3149"/>
    <w:rsid w:val="007B369C"/>
    <w:rsid w:val="007B4685"/>
    <w:rsid w:val="007B5673"/>
    <w:rsid w:val="007B5830"/>
    <w:rsid w:val="007B6843"/>
    <w:rsid w:val="007B6DF0"/>
    <w:rsid w:val="007C1A42"/>
    <w:rsid w:val="007C1CC2"/>
    <w:rsid w:val="007C2A7E"/>
    <w:rsid w:val="007C3F6E"/>
    <w:rsid w:val="007C415B"/>
    <w:rsid w:val="007C562A"/>
    <w:rsid w:val="007C5D28"/>
    <w:rsid w:val="007C7669"/>
    <w:rsid w:val="007D03F8"/>
    <w:rsid w:val="007D0436"/>
    <w:rsid w:val="007D0C34"/>
    <w:rsid w:val="007D13D8"/>
    <w:rsid w:val="007D2757"/>
    <w:rsid w:val="007D323C"/>
    <w:rsid w:val="007D3838"/>
    <w:rsid w:val="007D3EA7"/>
    <w:rsid w:val="007D467C"/>
    <w:rsid w:val="007D4729"/>
    <w:rsid w:val="007D47C2"/>
    <w:rsid w:val="007D5AFD"/>
    <w:rsid w:val="007D6750"/>
    <w:rsid w:val="007D6CE2"/>
    <w:rsid w:val="007D71A6"/>
    <w:rsid w:val="007D78BD"/>
    <w:rsid w:val="007D7A84"/>
    <w:rsid w:val="007E055D"/>
    <w:rsid w:val="007E0960"/>
    <w:rsid w:val="007E0A88"/>
    <w:rsid w:val="007E0ABA"/>
    <w:rsid w:val="007E1596"/>
    <w:rsid w:val="007E2FDC"/>
    <w:rsid w:val="007E3659"/>
    <w:rsid w:val="007E3A70"/>
    <w:rsid w:val="007E441D"/>
    <w:rsid w:val="007E4E7B"/>
    <w:rsid w:val="007E5D27"/>
    <w:rsid w:val="007E78A6"/>
    <w:rsid w:val="007F00F2"/>
    <w:rsid w:val="007F07B2"/>
    <w:rsid w:val="007F09F4"/>
    <w:rsid w:val="007F313C"/>
    <w:rsid w:val="007F3540"/>
    <w:rsid w:val="007F4107"/>
    <w:rsid w:val="007F5CF0"/>
    <w:rsid w:val="007F68B1"/>
    <w:rsid w:val="007F6E0F"/>
    <w:rsid w:val="007F75E6"/>
    <w:rsid w:val="00800298"/>
    <w:rsid w:val="008007E8"/>
    <w:rsid w:val="00800AEE"/>
    <w:rsid w:val="00800C09"/>
    <w:rsid w:val="00800C6C"/>
    <w:rsid w:val="00800DEB"/>
    <w:rsid w:val="00801BFA"/>
    <w:rsid w:val="00802CE0"/>
    <w:rsid w:val="00805559"/>
    <w:rsid w:val="008069DE"/>
    <w:rsid w:val="00807595"/>
    <w:rsid w:val="00807EBC"/>
    <w:rsid w:val="00811054"/>
    <w:rsid w:val="00811C93"/>
    <w:rsid w:val="008126B6"/>
    <w:rsid w:val="008144DD"/>
    <w:rsid w:val="00814610"/>
    <w:rsid w:val="00814DF7"/>
    <w:rsid w:val="00815F5C"/>
    <w:rsid w:val="008160AC"/>
    <w:rsid w:val="008201F4"/>
    <w:rsid w:val="0082033B"/>
    <w:rsid w:val="00820460"/>
    <w:rsid w:val="0082050F"/>
    <w:rsid w:val="008206A8"/>
    <w:rsid w:val="00820ECA"/>
    <w:rsid w:val="00820F96"/>
    <w:rsid w:val="008212B4"/>
    <w:rsid w:val="00822362"/>
    <w:rsid w:val="008226CA"/>
    <w:rsid w:val="00822DDE"/>
    <w:rsid w:val="00822FB1"/>
    <w:rsid w:val="00823B84"/>
    <w:rsid w:val="0082483F"/>
    <w:rsid w:val="00824D76"/>
    <w:rsid w:val="00825264"/>
    <w:rsid w:val="00825417"/>
    <w:rsid w:val="00825C7F"/>
    <w:rsid w:val="00825FF7"/>
    <w:rsid w:val="00827DCD"/>
    <w:rsid w:val="00830FF3"/>
    <w:rsid w:val="00831A62"/>
    <w:rsid w:val="00832B03"/>
    <w:rsid w:val="00832DED"/>
    <w:rsid w:val="008337E9"/>
    <w:rsid w:val="008343BB"/>
    <w:rsid w:val="008351EB"/>
    <w:rsid w:val="00835328"/>
    <w:rsid w:val="008356DB"/>
    <w:rsid w:val="00835762"/>
    <w:rsid w:val="00836611"/>
    <w:rsid w:val="00837502"/>
    <w:rsid w:val="00837B7D"/>
    <w:rsid w:val="00840462"/>
    <w:rsid w:val="0084062A"/>
    <w:rsid w:val="00842167"/>
    <w:rsid w:val="008422FF"/>
    <w:rsid w:val="008433DA"/>
    <w:rsid w:val="00845A0D"/>
    <w:rsid w:val="00846256"/>
    <w:rsid w:val="0084646B"/>
    <w:rsid w:val="00846DF5"/>
    <w:rsid w:val="00847DB3"/>
    <w:rsid w:val="00850D21"/>
    <w:rsid w:val="00851250"/>
    <w:rsid w:val="00851953"/>
    <w:rsid w:val="00853841"/>
    <w:rsid w:val="00855C37"/>
    <w:rsid w:val="008560A4"/>
    <w:rsid w:val="0085691B"/>
    <w:rsid w:val="0085745B"/>
    <w:rsid w:val="0085759F"/>
    <w:rsid w:val="00857FAC"/>
    <w:rsid w:val="008600FD"/>
    <w:rsid w:val="00860764"/>
    <w:rsid w:val="00862266"/>
    <w:rsid w:val="008640EF"/>
    <w:rsid w:val="008644D3"/>
    <w:rsid w:val="00864A3C"/>
    <w:rsid w:val="00864C30"/>
    <w:rsid w:val="00864DC4"/>
    <w:rsid w:val="00864F9B"/>
    <w:rsid w:val="00865A41"/>
    <w:rsid w:val="008664A7"/>
    <w:rsid w:val="008666BF"/>
    <w:rsid w:val="008734E6"/>
    <w:rsid w:val="0087466D"/>
    <w:rsid w:val="00876320"/>
    <w:rsid w:val="0087793C"/>
    <w:rsid w:val="00881322"/>
    <w:rsid w:val="00882985"/>
    <w:rsid w:val="00882FE9"/>
    <w:rsid w:val="00884419"/>
    <w:rsid w:val="00884E89"/>
    <w:rsid w:val="00886014"/>
    <w:rsid w:val="0088636F"/>
    <w:rsid w:val="00886D94"/>
    <w:rsid w:val="00886EAB"/>
    <w:rsid w:val="00886EFA"/>
    <w:rsid w:val="00887B2D"/>
    <w:rsid w:val="00887DF6"/>
    <w:rsid w:val="00890595"/>
    <w:rsid w:val="00890F34"/>
    <w:rsid w:val="00890F4A"/>
    <w:rsid w:val="008918BB"/>
    <w:rsid w:val="00891D83"/>
    <w:rsid w:val="00893E8F"/>
    <w:rsid w:val="008949FC"/>
    <w:rsid w:val="00894B94"/>
    <w:rsid w:val="008950E2"/>
    <w:rsid w:val="008958D5"/>
    <w:rsid w:val="00896A42"/>
    <w:rsid w:val="0089743F"/>
    <w:rsid w:val="00897F42"/>
    <w:rsid w:val="008A0637"/>
    <w:rsid w:val="008A0B97"/>
    <w:rsid w:val="008A0C14"/>
    <w:rsid w:val="008A1CE7"/>
    <w:rsid w:val="008A2A97"/>
    <w:rsid w:val="008A34E5"/>
    <w:rsid w:val="008A3725"/>
    <w:rsid w:val="008A5363"/>
    <w:rsid w:val="008A5C1A"/>
    <w:rsid w:val="008A661D"/>
    <w:rsid w:val="008A6F38"/>
    <w:rsid w:val="008A7131"/>
    <w:rsid w:val="008B058E"/>
    <w:rsid w:val="008B0B7E"/>
    <w:rsid w:val="008B1AC9"/>
    <w:rsid w:val="008B2F43"/>
    <w:rsid w:val="008B42C8"/>
    <w:rsid w:val="008B4454"/>
    <w:rsid w:val="008B4575"/>
    <w:rsid w:val="008B4BDC"/>
    <w:rsid w:val="008B52DC"/>
    <w:rsid w:val="008B5A1D"/>
    <w:rsid w:val="008B5F28"/>
    <w:rsid w:val="008B6124"/>
    <w:rsid w:val="008C0B14"/>
    <w:rsid w:val="008C1031"/>
    <w:rsid w:val="008C2CA8"/>
    <w:rsid w:val="008C2DCE"/>
    <w:rsid w:val="008C303A"/>
    <w:rsid w:val="008C52BA"/>
    <w:rsid w:val="008C54B7"/>
    <w:rsid w:val="008C5E22"/>
    <w:rsid w:val="008C5F43"/>
    <w:rsid w:val="008D04F5"/>
    <w:rsid w:val="008D0A4C"/>
    <w:rsid w:val="008D20AF"/>
    <w:rsid w:val="008D2BC6"/>
    <w:rsid w:val="008D3015"/>
    <w:rsid w:val="008D3BFF"/>
    <w:rsid w:val="008D410F"/>
    <w:rsid w:val="008D57B4"/>
    <w:rsid w:val="008D5B0A"/>
    <w:rsid w:val="008E0036"/>
    <w:rsid w:val="008E0777"/>
    <w:rsid w:val="008E1D73"/>
    <w:rsid w:val="008E23E6"/>
    <w:rsid w:val="008E2F14"/>
    <w:rsid w:val="008E5941"/>
    <w:rsid w:val="008E7145"/>
    <w:rsid w:val="008E715E"/>
    <w:rsid w:val="008E78FF"/>
    <w:rsid w:val="008F0437"/>
    <w:rsid w:val="008F0438"/>
    <w:rsid w:val="008F075A"/>
    <w:rsid w:val="008F09CF"/>
    <w:rsid w:val="008F2932"/>
    <w:rsid w:val="008F3FF6"/>
    <w:rsid w:val="008F504D"/>
    <w:rsid w:val="008F6E22"/>
    <w:rsid w:val="008F74EE"/>
    <w:rsid w:val="00900BEE"/>
    <w:rsid w:val="00900C22"/>
    <w:rsid w:val="009019FA"/>
    <w:rsid w:val="00903183"/>
    <w:rsid w:val="00903600"/>
    <w:rsid w:val="009036CF"/>
    <w:rsid w:val="009039B7"/>
    <w:rsid w:val="00904B15"/>
    <w:rsid w:val="009059BA"/>
    <w:rsid w:val="00905D54"/>
    <w:rsid w:val="00905F5E"/>
    <w:rsid w:val="009063D2"/>
    <w:rsid w:val="00906A5E"/>
    <w:rsid w:val="00906DDF"/>
    <w:rsid w:val="00906E14"/>
    <w:rsid w:val="00913BDE"/>
    <w:rsid w:val="009165F3"/>
    <w:rsid w:val="009169E2"/>
    <w:rsid w:val="0091747B"/>
    <w:rsid w:val="00917BC7"/>
    <w:rsid w:val="00920A24"/>
    <w:rsid w:val="00920D92"/>
    <w:rsid w:val="009229B5"/>
    <w:rsid w:val="00925056"/>
    <w:rsid w:val="0092514B"/>
    <w:rsid w:val="00926095"/>
    <w:rsid w:val="00926336"/>
    <w:rsid w:val="00926406"/>
    <w:rsid w:val="00926740"/>
    <w:rsid w:val="009269EE"/>
    <w:rsid w:val="00931D05"/>
    <w:rsid w:val="00932EE5"/>
    <w:rsid w:val="00933F1C"/>
    <w:rsid w:val="009355DF"/>
    <w:rsid w:val="00936D68"/>
    <w:rsid w:val="00936F3D"/>
    <w:rsid w:val="0094086E"/>
    <w:rsid w:val="00942436"/>
    <w:rsid w:val="0094639D"/>
    <w:rsid w:val="00946D1D"/>
    <w:rsid w:val="00950E1A"/>
    <w:rsid w:val="00950E3C"/>
    <w:rsid w:val="0095101B"/>
    <w:rsid w:val="0095146A"/>
    <w:rsid w:val="00952D9B"/>
    <w:rsid w:val="00953B25"/>
    <w:rsid w:val="0095414D"/>
    <w:rsid w:val="00955666"/>
    <w:rsid w:val="009600FD"/>
    <w:rsid w:val="0096100E"/>
    <w:rsid w:val="0096143C"/>
    <w:rsid w:val="00961885"/>
    <w:rsid w:val="00961ABC"/>
    <w:rsid w:val="00964C0B"/>
    <w:rsid w:val="00964E59"/>
    <w:rsid w:val="00965470"/>
    <w:rsid w:val="00966136"/>
    <w:rsid w:val="009663A4"/>
    <w:rsid w:val="009706AF"/>
    <w:rsid w:val="009708AF"/>
    <w:rsid w:val="00970A45"/>
    <w:rsid w:val="00970BF0"/>
    <w:rsid w:val="00972B76"/>
    <w:rsid w:val="0097534F"/>
    <w:rsid w:val="00976A93"/>
    <w:rsid w:val="009772E8"/>
    <w:rsid w:val="009805FE"/>
    <w:rsid w:val="009812D5"/>
    <w:rsid w:val="00986072"/>
    <w:rsid w:val="00986451"/>
    <w:rsid w:val="00986989"/>
    <w:rsid w:val="00986AB5"/>
    <w:rsid w:val="00991A4D"/>
    <w:rsid w:val="00991AD2"/>
    <w:rsid w:val="00991BA0"/>
    <w:rsid w:val="009927F3"/>
    <w:rsid w:val="00993008"/>
    <w:rsid w:val="0099389B"/>
    <w:rsid w:val="00993A00"/>
    <w:rsid w:val="009941EC"/>
    <w:rsid w:val="0099462D"/>
    <w:rsid w:val="00994F64"/>
    <w:rsid w:val="00995402"/>
    <w:rsid w:val="00995DC2"/>
    <w:rsid w:val="009966C1"/>
    <w:rsid w:val="00996BF6"/>
    <w:rsid w:val="00996EEF"/>
    <w:rsid w:val="009A0FDE"/>
    <w:rsid w:val="009A22B6"/>
    <w:rsid w:val="009A27E0"/>
    <w:rsid w:val="009A3B5E"/>
    <w:rsid w:val="009A3BCA"/>
    <w:rsid w:val="009A49EF"/>
    <w:rsid w:val="009A617E"/>
    <w:rsid w:val="009A636F"/>
    <w:rsid w:val="009B04B5"/>
    <w:rsid w:val="009B0865"/>
    <w:rsid w:val="009B240B"/>
    <w:rsid w:val="009B2473"/>
    <w:rsid w:val="009B2F1B"/>
    <w:rsid w:val="009B2FE9"/>
    <w:rsid w:val="009B36DB"/>
    <w:rsid w:val="009B3F98"/>
    <w:rsid w:val="009B4373"/>
    <w:rsid w:val="009B4802"/>
    <w:rsid w:val="009B4967"/>
    <w:rsid w:val="009B569D"/>
    <w:rsid w:val="009B630E"/>
    <w:rsid w:val="009B63C0"/>
    <w:rsid w:val="009B7A3F"/>
    <w:rsid w:val="009C0B61"/>
    <w:rsid w:val="009C3D47"/>
    <w:rsid w:val="009C4215"/>
    <w:rsid w:val="009C45A3"/>
    <w:rsid w:val="009C4FB4"/>
    <w:rsid w:val="009C5997"/>
    <w:rsid w:val="009D005E"/>
    <w:rsid w:val="009D0A57"/>
    <w:rsid w:val="009D27F8"/>
    <w:rsid w:val="009D3011"/>
    <w:rsid w:val="009D4C4A"/>
    <w:rsid w:val="009D4F79"/>
    <w:rsid w:val="009D598D"/>
    <w:rsid w:val="009D68CC"/>
    <w:rsid w:val="009D68E9"/>
    <w:rsid w:val="009D6C3C"/>
    <w:rsid w:val="009D7999"/>
    <w:rsid w:val="009E0B64"/>
    <w:rsid w:val="009E120D"/>
    <w:rsid w:val="009E1874"/>
    <w:rsid w:val="009E28C7"/>
    <w:rsid w:val="009E379C"/>
    <w:rsid w:val="009E3A8B"/>
    <w:rsid w:val="009E3A9F"/>
    <w:rsid w:val="009E3B18"/>
    <w:rsid w:val="009E3C50"/>
    <w:rsid w:val="009E4E34"/>
    <w:rsid w:val="009E4F48"/>
    <w:rsid w:val="009E57E5"/>
    <w:rsid w:val="009E5920"/>
    <w:rsid w:val="009E5E93"/>
    <w:rsid w:val="009E623A"/>
    <w:rsid w:val="009E7127"/>
    <w:rsid w:val="009E7630"/>
    <w:rsid w:val="009F0131"/>
    <w:rsid w:val="009F056D"/>
    <w:rsid w:val="009F0AC7"/>
    <w:rsid w:val="009F3ABD"/>
    <w:rsid w:val="009F40D8"/>
    <w:rsid w:val="009F5105"/>
    <w:rsid w:val="009F5376"/>
    <w:rsid w:val="009F53B4"/>
    <w:rsid w:val="009F53E0"/>
    <w:rsid w:val="009F5CDC"/>
    <w:rsid w:val="00A0123C"/>
    <w:rsid w:val="00A01314"/>
    <w:rsid w:val="00A016FD"/>
    <w:rsid w:val="00A01C41"/>
    <w:rsid w:val="00A036D0"/>
    <w:rsid w:val="00A042A4"/>
    <w:rsid w:val="00A04B95"/>
    <w:rsid w:val="00A04E9B"/>
    <w:rsid w:val="00A06985"/>
    <w:rsid w:val="00A06BD1"/>
    <w:rsid w:val="00A07604"/>
    <w:rsid w:val="00A110C4"/>
    <w:rsid w:val="00A127FD"/>
    <w:rsid w:val="00A1300E"/>
    <w:rsid w:val="00A132B8"/>
    <w:rsid w:val="00A14138"/>
    <w:rsid w:val="00A14C31"/>
    <w:rsid w:val="00A14C66"/>
    <w:rsid w:val="00A15E71"/>
    <w:rsid w:val="00A160A2"/>
    <w:rsid w:val="00A1634F"/>
    <w:rsid w:val="00A16946"/>
    <w:rsid w:val="00A179F9"/>
    <w:rsid w:val="00A22998"/>
    <w:rsid w:val="00A24D9B"/>
    <w:rsid w:val="00A2578B"/>
    <w:rsid w:val="00A2603E"/>
    <w:rsid w:val="00A264D8"/>
    <w:rsid w:val="00A265A5"/>
    <w:rsid w:val="00A2660A"/>
    <w:rsid w:val="00A30AF9"/>
    <w:rsid w:val="00A30B7E"/>
    <w:rsid w:val="00A3132F"/>
    <w:rsid w:val="00A3270C"/>
    <w:rsid w:val="00A3390B"/>
    <w:rsid w:val="00A343E8"/>
    <w:rsid w:val="00A34505"/>
    <w:rsid w:val="00A36307"/>
    <w:rsid w:val="00A36452"/>
    <w:rsid w:val="00A364D3"/>
    <w:rsid w:val="00A40E8A"/>
    <w:rsid w:val="00A41A53"/>
    <w:rsid w:val="00A421AC"/>
    <w:rsid w:val="00A42949"/>
    <w:rsid w:val="00A42B58"/>
    <w:rsid w:val="00A4383B"/>
    <w:rsid w:val="00A44A01"/>
    <w:rsid w:val="00A45ACB"/>
    <w:rsid w:val="00A518A4"/>
    <w:rsid w:val="00A519A8"/>
    <w:rsid w:val="00A52E54"/>
    <w:rsid w:val="00A53088"/>
    <w:rsid w:val="00A54061"/>
    <w:rsid w:val="00A54E23"/>
    <w:rsid w:val="00A551EF"/>
    <w:rsid w:val="00A561C7"/>
    <w:rsid w:val="00A5695C"/>
    <w:rsid w:val="00A569E4"/>
    <w:rsid w:val="00A57488"/>
    <w:rsid w:val="00A57CB3"/>
    <w:rsid w:val="00A57F45"/>
    <w:rsid w:val="00A603CD"/>
    <w:rsid w:val="00A609FE"/>
    <w:rsid w:val="00A60A6D"/>
    <w:rsid w:val="00A63300"/>
    <w:rsid w:val="00A63647"/>
    <w:rsid w:val="00A6599D"/>
    <w:rsid w:val="00A6658B"/>
    <w:rsid w:val="00A66632"/>
    <w:rsid w:val="00A6732E"/>
    <w:rsid w:val="00A67609"/>
    <w:rsid w:val="00A708CC"/>
    <w:rsid w:val="00A7098E"/>
    <w:rsid w:val="00A70BEB"/>
    <w:rsid w:val="00A712F8"/>
    <w:rsid w:val="00A7165B"/>
    <w:rsid w:val="00A761F8"/>
    <w:rsid w:val="00A77616"/>
    <w:rsid w:val="00A77B44"/>
    <w:rsid w:val="00A80E64"/>
    <w:rsid w:val="00A80EA7"/>
    <w:rsid w:val="00A81F24"/>
    <w:rsid w:val="00A82287"/>
    <w:rsid w:val="00A853D6"/>
    <w:rsid w:val="00A857F9"/>
    <w:rsid w:val="00A87104"/>
    <w:rsid w:val="00A904FF"/>
    <w:rsid w:val="00A90C6B"/>
    <w:rsid w:val="00A910FF"/>
    <w:rsid w:val="00A92375"/>
    <w:rsid w:val="00A93474"/>
    <w:rsid w:val="00A96982"/>
    <w:rsid w:val="00A970C1"/>
    <w:rsid w:val="00A97A8F"/>
    <w:rsid w:val="00A97FB0"/>
    <w:rsid w:val="00AA07EE"/>
    <w:rsid w:val="00AA20D2"/>
    <w:rsid w:val="00AA2591"/>
    <w:rsid w:val="00AA2669"/>
    <w:rsid w:val="00AA27DD"/>
    <w:rsid w:val="00AA3C17"/>
    <w:rsid w:val="00AA5418"/>
    <w:rsid w:val="00AA64A3"/>
    <w:rsid w:val="00AB02CD"/>
    <w:rsid w:val="00AB0798"/>
    <w:rsid w:val="00AB14D8"/>
    <w:rsid w:val="00AB350D"/>
    <w:rsid w:val="00AB3EC4"/>
    <w:rsid w:val="00AB59E7"/>
    <w:rsid w:val="00AB6613"/>
    <w:rsid w:val="00AB735F"/>
    <w:rsid w:val="00AB7FA7"/>
    <w:rsid w:val="00AC00BF"/>
    <w:rsid w:val="00AC13AE"/>
    <w:rsid w:val="00AC148B"/>
    <w:rsid w:val="00AC311B"/>
    <w:rsid w:val="00AC4E8A"/>
    <w:rsid w:val="00AC5444"/>
    <w:rsid w:val="00AC67C3"/>
    <w:rsid w:val="00AC688D"/>
    <w:rsid w:val="00AC7210"/>
    <w:rsid w:val="00AD0CF0"/>
    <w:rsid w:val="00AD1291"/>
    <w:rsid w:val="00AD1F5C"/>
    <w:rsid w:val="00AD243B"/>
    <w:rsid w:val="00AD2D93"/>
    <w:rsid w:val="00AD2E58"/>
    <w:rsid w:val="00AD30C8"/>
    <w:rsid w:val="00AD35BE"/>
    <w:rsid w:val="00AD3D64"/>
    <w:rsid w:val="00AD53AB"/>
    <w:rsid w:val="00AD5D76"/>
    <w:rsid w:val="00AD5DBF"/>
    <w:rsid w:val="00AD5DE0"/>
    <w:rsid w:val="00AD67F1"/>
    <w:rsid w:val="00AD6F90"/>
    <w:rsid w:val="00AD6FD7"/>
    <w:rsid w:val="00AD7B4C"/>
    <w:rsid w:val="00AD7C31"/>
    <w:rsid w:val="00AE0263"/>
    <w:rsid w:val="00AE142B"/>
    <w:rsid w:val="00AE16AB"/>
    <w:rsid w:val="00AE1AF1"/>
    <w:rsid w:val="00AE222C"/>
    <w:rsid w:val="00AE27DE"/>
    <w:rsid w:val="00AE2E4E"/>
    <w:rsid w:val="00AE34AC"/>
    <w:rsid w:val="00AE34C0"/>
    <w:rsid w:val="00AE3FDE"/>
    <w:rsid w:val="00AE40A8"/>
    <w:rsid w:val="00AE4592"/>
    <w:rsid w:val="00AE4CC9"/>
    <w:rsid w:val="00AE5C9B"/>
    <w:rsid w:val="00AE79C2"/>
    <w:rsid w:val="00AF06D0"/>
    <w:rsid w:val="00AF0F46"/>
    <w:rsid w:val="00AF1B56"/>
    <w:rsid w:val="00AF1D7D"/>
    <w:rsid w:val="00AF234E"/>
    <w:rsid w:val="00AF2DCD"/>
    <w:rsid w:val="00AF2DD8"/>
    <w:rsid w:val="00AF2EBE"/>
    <w:rsid w:val="00AF3378"/>
    <w:rsid w:val="00AF3E71"/>
    <w:rsid w:val="00AF4971"/>
    <w:rsid w:val="00AF6562"/>
    <w:rsid w:val="00AF6664"/>
    <w:rsid w:val="00AF7D11"/>
    <w:rsid w:val="00B003D9"/>
    <w:rsid w:val="00B012D3"/>
    <w:rsid w:val="00B0286E"/>
    <w:rsid w:val="00B02D87"/>
    <w:rsid w:val="00B03831"/>
    <w:rsid w:val="00B04319"/>
    <w:rsid w:val="00B04D6E"/>
    <w:rsid w:val="00B04EEB"/>
    <w:rsid w:val="00B061C8"/>
    <w:rsid w:val="00B063B7"/>
    <w:rsid w:val="00B06D8A"/>
    <w:rsid w:val="00B07128"/>
    <w:rsid w:val="00B07BAC"/>
    <w:rsid w:val="00B07DA1"/>
    <w:rsid w:val="00B11BA4"/>
    <w:rsid w:val="00B11CFC"/>
    <w:rsid w:val="00B11DBF"/>
    <w:rsid w:val="00B124F6"/>
    <w:rsid w:val="00B129D1"/>
    <w:rsid w:val="00B12C99"/>
    <w:rsid w:val="00B17707"/>
    <w:rsid w:val="00B17F5B"/>
    <w:rsid w:val="00B210C5"/>
    <w:rsid w:val="00B2261C"/>
    <w:rsid w:val="00B22FA8"/>
    <w:rsid w:val="00B23F50"/>
    <w:rsid w:val="00B24577"/>
    <w:rsid w:val="00B24A42"/>
    <w:rsid w:val="00B25E03"/>
    <w:rsid w:val="00B2665E"/>
    <w:rsid w:val="00B26865"/>
    <w:rsid w:val="00B26BD7"/>
    <w:rsid w:val="00B314BE"/>
    <w:rsid w:val="00B31FE6"/>
    <w:rsid w:val="00B32250"/>
    <w:rsid w:val="00B323C3"/>
    <w:rsid w:val="00B327CD"/>
    <w:rsid w:val="00B32E8A"/>
    <w:rsid w:val="00B33265"/>
    <w:rsid w:val="00B34686"/>
    <w:rsid w:val="00B36380"/>
    <w:rsid w:val="00B363B2"/>
    <w:rsid w:val="00B365CE"/>
    <w:rsid w:val="00B36DFD"/>
    <w:rsid w:val="00B37E71"/>
    <w:rsid w:val="00B40CF8"/>
    <w:rsid w:val="00B41510"/>
    <w:rsid w:val="00B41D5E"/>
    <w:rsid w:val="00B41DE7"/>
    <w:rsid w:val="00B4246B"/>
    <w:rsid w:val="00B42F70"/>
    <w:rsid w:val="00B43B20"/>
    <w:rsid w:val="00B4543A"/>
    <w:rsid w:val="00B45A11"/>
    <w:rsid w:val="00B45B27"/>
    <w:rsid w:val="00B45C87"/>
    <w:rsid w:val="00B46BC7"/>
    <w:rsid w:val="00B47720"/>
    <w:rsid w:val="00B50164"/>
    <w:rsid w:val="00B50228"/>
    <w:rsid w:val="00B51662"/>
    <w:rsid w:val="00B53466"/>
    <w:rsid w:val="00B534A7"/>
    <w:rsid w:val="00B542CB"/>
    <w:rsid w:val="00B559F7"/>
    <w:rsid w:val="00B566F1"/>
    <w:rsid w:val="00B56CF7"/>
    <w:rsid w:val="00B578D3"/>
    <w:rsid w:val="00B60AE9"/>
    <w:rsid w:val="00B60F5A"/>
    <w:rsid w:val="00B612AB"/>
    <w:rsid w:val="00B61D5F"/>
    <w:rsid w:val="00B61E5E"/>
    <w:rsid w:val="00B62456"/>
    <w:rsid w:val="00B62E08"/>
    <w:rsid w:val="00B6311D"/>
    <w:rsid w:val="00B6427C"/>
    <w:rsid w:val="00B66118"/>
    <w:rsid w:val="00B70B8A"/>
    <w:rsid w:val="00B70CC0"/>
    <w:rsid w:val="00B719EA"/>
    <w:rsid w:val="00B71D37"/>
    <w:rsid w:val="00B72218"/>
    <w:rsid w:val="00B73FB9"/>
    <w:rsid w:val="00B749EC"/>
    <w:rsid w:val="00B7677B"/>
    <w:rsid w:val="00B7716B"/>
    <w:rsid w:val="00B778F1"/>
    <w:rsid w:val="00B77AB2"/>
    <w:rsid w:val="00B77B1D"/>
    <w:rsid w:val="00B80005"/>
    <w:rsid w:val="00B80112"/>
    <w:rsid w:val="00B80630"/>
    <w:rsid w:val="00B80C45"/>
    <w:rsid w:val="00B80E70"/>
    <w:rsid w:val="00B833D1"/>
    <w:rsid w:val="00B8622F"/>
    <w:rsid w:val="00B86C30"/>
    <w:rsid w:val="00B8762D"/>
    <w:rsid w:val="00B903BE"/>
    <w:rsid w:val="00B9069B"/>
    <w:rsid w:val="00B9110A"/>
    <w:rsid w:val="00B91786"/>
    <w:rsid w:val="00B91CA5"/>
    <w:rsid w:val="00B92A36"/>
    <w:rsid w:val="00B93DA7"/>
    <w:rsid w:val="00B94A2B"/>
    <w:rsid w:val="00B9515C"/>
    <w:rsid w:val="00B96758"/>
    <w:rsid w:val="00B96FB5"/>
    <w:rsid w:val="00B97CF3"/>
    <w:rsid w:val="00BA0FF6"/>
    <w:rsid w:val="00BA104F"/>
    <w:rsid w:val="00BA12AC"/>
    <w:rsid w:val="00BA12B4"/>
    <w:rsid w:val="00BA20D9"/>
    <w:rsid w:val="00BA255B"/>
    <w:rsid w:val="00BA31EE"/>
    <w:rsid w:val="00BA3353"/>
    <w:rsid w:val="00BA3D17"/>
    <w:rsid w:val="00BA46BC"/>
    <w:rsid w:val="00BA4F6E"/>
    <w:rsid w:val="00BA57D5"/>
    <w:rsid w:val="00BA5F71"/>
    <w:rsid w:val="00BA654E"/>
    <w:rsid w:val="00BA68AB"/>
    <w:rsid w:val="00BA713F"/>
    <w:rsid w:val="00BB0219"/>
    <w:rsid w:val="00BB0368"/>
    <w:rsid w:val="00BB04F2"/>
    <w:rsid w:val="00BB27C0"/>
    <w:rsid w:val="00BB3140"/>
    <w:rsid w:val="00BB396E"/>
    <w:rsid w:val="00BB4202"/>
    <w:rsid w:val="00BB5001"/>
    <w:rsid w:val="00BB6634"/>
    <w:rsid w:val="00BB6A91"/>
    <w:rsid w:val="00BC041B"/>
    <w:rsid w:val="00BC3828"/>
    <w:rsid w:val="00BC3987"/>
    <w:rsid w:val="00BC5298"/>
    <w:rsid w:val="00BC668B"/>
    <w:rsid w:val="00BC6C38"/>
    <w:rsid w:val="00BC71E3"/>
    <w:rsid w:val="00BD0403"/>
    <w:rsid w:val="00BD2612"/>
    <w:rsid w:val="00BD28F1"/>
    <w:rsid w:val="00BD32FC"/>
    <w:rsid w:val="00BD39B2"/>
    <w:rsid w:val="00BD5BC6"/>
    <w:rsid w:val="00BD7BEF"/>
    <w:rsid w:val="00BD7F0F"/>
    <w:rsid w:val="00BD7F41"/>
    <w:rsid w:val="00BE0819"/>
    <w:rsid w:val="00BE0881"/>
    <w:rsid w:val="00BE148B"/>
    <w:rsid w:val="00BE189D"/>
    <w:rsid w:val="00BE1C79"/>
    <w:rsid w:val="00BE2121"/>
    <w:rsid w:val="00BE5267"/>
    <w:rsid w:val="00BE5BDF"/>
    <w:rsid w:val="00BE644D"/>
    <w:rsid w:val="00BE70CA"/>
    <w:rsid w:val="00BE778E"/>
    <w:rsid w:val="00BE7C50"/>
    <w:rsid w:val="00BE7C5E"/>
    <w:rsid w:val="00BF09CB"/>
    <w:rsid w:val="00BF1BD2"/>
    <w:rsid w:val="00BF5176"/>
    <w:rsid w:val="00BF52ED"/>
    <w:rsid w:val="00BF5A4C"/>
    <w:rsid w:val="00BF6026"/>
    <w:rsid w:val="00C008ED"/>
    <w:rsid w:val="00C0347F"/>
    <w:rsid w:val="00C04B82"/>
    <w:rsid w:val="00C04B9C"/>
    <w:rsid w:val="00C052F6"/>
    <w:rsid w:val="00C058EA"/>
    <w:rsid w:val="00C07A4B"/>
    <w:rsid w:val="00C07AC0"/>
    <w:rsid w:val="00C07B8C"/>
    <w:rsid w:val="00C10204"/>
    <w:rsid w:val="00C1408B"/>
    <w:rsid w:val="00C14583"/>
    <w:rsid w:val="00C14933"/>
    <w:rsid w:val="00C15806"/>
    <w:rsid w:val="00C16937"/>
    <w:rsid w:val="00C20BEA"/>
    <w:rsid w:val="00C20D41"/>
    <w:rsid w:val="00C214D8"/>
    <w:rsid w:val="00C218CE"/>
    <w:rsid w:val="00C2198E"/>
    <w:rsid w:val="00C227DB"/>
    <w:rsid w:val="00C2298F"/>
    <w:rsid w:val="00C23597"/>
    <w:rsid w:val="00C2467C"/>
    <w:rsid w:val="00C25248"/>
    <w:rsid w:val="00C25660"/>
    <w:rsid w:val="00C258A2"/>
    <w:rsid w:val="00C26F5A"/>
    <w:rsid w:val="00C3044B"/>
    <w:rsid w:val="00C305BD"/>
    <w:rsid w:val="00C30F9A"/>
    <w:rsid w:val="00C32315"/>
    <w:rsid w:val="00C32D50"/>
    <w:rsid w:val="00C3420B"/>
    <w:rsid w:val="00C36540"/>
    <w:rsid w:val="00C3761B"/>
    <w:rsid w:val="00C42124"/>
    <w:rsid w:val="00C43183"/>
    <w:rsid w:val="00C43399"/>
    <w:rsid w:val="00C44102"/>
    <w:rsid w:val="00C44A56"/>
    <w:rsid w:val="00C46D57"/>
    <w:rsid w:val="00C46EC8"/>
    <w:rsid w:val="00C47B8A"/>
    <w:rsid w:val="00C47DE3"/>
    <w:rsid w:val="00C506FF"/>
    <w:rsid w:val="00C51EA9"/>
    <w:rsid w:val="00C52A1E"/>
    <w:rsid w:val="00C52D7F"/>
    <w:rsid w:val="00C54CAA"/>
    <w:rsid w:val="00C54D7E"/>
    <w:rsid w:val="00C550A7"/>
    <w:rsid w:val="00C55469"/>
    <w:rsid w:val="00C55CBF"/>
    <w:rsid w:val="00C56290"/>
    <w:rsid w:val="00C57C46"/>
    <w:rsid w:val="00C57CBD"/>
    <w:rsid w:val="00C57E99"/>
    <w:rsid w:val="00C6046F"/>
    <w:rsid w:val="00C60E35"/>
    <w:rsid w:val="00C64106"/>
    <w:rsid w:val="00C64627"/>
    <w:rsid w:val="00C654B9"/>
    <w:rsid w:val="00C66164"/>
    <w:rsid w:val="00C67790"/>
    <w:rsid w:val="00C678E7"/>
    <w:rsid w:val="00C70070"/>
    <w:rsid w:val="00C72040"/>
    <w:rsid w:val="00C7661F"/>
    <w:rsid w:val="00C76FEA"/>
    <w:rsid w:val="00C801B4"/>
    <w:rsid w:val="00C814FF"/>
    <w:rsid w:val="00C81972"/>
    <w:rsid w:val="00C81A2E"/>
    <w:rsid w:val="00C8200D"/>
    <w:rsid w:val="00C8222E"/>
    <w:rsid w:val="00C83135"/>
    <w:rsid w:val="00C831B1"/>
    <w:rsid w:val="00C83505"/>
    <w:rsid w:val="00C8379D"/>
    <w:rsid w:val="00C83AF9"/>
    <w:rsid w:val="00C83F0C"/>
    <w:rsid w:val="00C87368"/>
    <w:rsid w:val="00C879F6"/>
    <w:rsid w:val="00C9003F"/>
    <w:rsid w:val="00C9149F"/>
    <w:rsid w:val="00C95615"/>
    <w:rsid w:val="00C968F3"/>
    <w:rsid w:val="00C96B0C"/>
    <w:rsid w:val="00C9717D"/>
    <w:rsid w:val="00C97779"/>
    <w:rsid w:val="00CA05DE"/>
    <w:rsid w:val="00CA0B45"/>
    <w:rsid w:val="00CA2122"/>
    <w:rsid w:val="00CA30F0"/>
    <w:rsid w:val="00CA3448"/>
    <w:rsid w:val="00CA3EE9"/>
    <w:rsid w:val="00CA3F15"/>
    <w:rsid w:val="00CA594A"/>
    <w:rsid w:val="00CA69B6"/>
    <w:rsid w:val="00CA6CA6"/>
    <w:rsid w:val="00CA7668"/>
    <w:rsid w:val="00CB03C3"/>
    <w:rsid w:val="00CB231F"/>
    <w:rsid w:val="00CB2B59"/>
    <w:rsid w:val="00CB2BC1"/>
    <w:rsid w:val="00CB306D"/>
    <w:rsid w:val="00CB306E"/>
    <w:rsid w:val="00CB400D"/>
    <w:rsid w:val="00CB43F9"/>
    <w:rsid w:val="00CB49AD"/>
    <w:rsid w:val="00CB5F0E"/>
    <w:rsid w:val="00CB7729"/>
    <w:rsid w:val="00CB7F27"/>
    <w:rsid w:val="00CC02B7"/>
    <w:rsid w:val="00CC2850"/>
    <w:rsid w:val="00CC3ABB"/>
    <w:rsid w:val="00CC47A6"/>
    <w:rsid w:val="00CC4A2B"/>
    <w:rsid w:val="00CC6090"/>
    <w:rsid w:val="00CC6AF6"/>
    <w:rsid w:val="00CC6E55"/>
    <w:rsid w:val="00CC6FC9"/>
    <w:rsid w:val="00CC70F3"/>
    <w:rsid w:val="00CD004D"/>
    <w:rsid w:val="00CD3294"/>
    <w:rsid w:val="00CD5331"/>
    <w:rsid w:val="00CD54A4"/>
    <w:rsid w:val="00CD62EA"/>
    <w:rsid w:val="00CD6B7C"/>
    <w:rsid w:val="00CD6EBC"/>
    <w:rsid w:val="00CD7853"/>
    <w:rsid w:val="00CD7EF7"/>
    <w:rsid w:val="00CE1F32"/>
    <w:rsid w:val="00CE3818"/>
    <w:rsid w:val="00CE3C95"/>
    <w:rsid w:val="00CE564E"/>
    <w:rsid w:val="00CE5766"/>
    <w:rsid w:val="00CE6231"/>
    <w:rsid w:val="00CE6641"/>
    <w:rsid w:val="00CE6F0F"/>
    <w:rsid w:val="00CE74BC"/>
    <w:rsid w:val="00CF050D"/>
    <w:rsid w:val="00CF0707"/>
    <w:rsid w:val="00CF24F6"/>
    <w:rsid w:val="00CF2992"/>
    <w:rsid w:val="00CF35C7"/>
    <w:rsid w:val="00CF375C"/>
    <w:rsid w:val="00CF4CEE"/>
    <w:rsid w:val="00CF4EA0"/>
    <w:rsid w:val="00CF6918"/>
    <w:rsid w:val="00CF6B32"/>
    <w:rsid w:val="00D00459"/>
    <w:rsid w:val="00D006AB"/>
    <w:rsid w:val="00D006FF"/>
    <w:rsid w:val="00D010CF"/>
    <w:rsid w:val="00D0289D"/>
    <w:rsid w:val="00D038D5"/>
    <w:rsid w:val="00D03AE3"/>
    <w:rsid w:val="00D04394"/>
    <w:rsid w:val="00D04B62"/>
    <w:rsid w:val="00D05ADF"/>
    <w:rsid w:val="00D06056"/>
    <w:rsid w:val="00D06C55"/>
    <w:rsid w:val="00D0705A"/>
    <w:rsid w:val="00D1042B"/>
    <w:rsid w:val="00D1057A"/>
    <w:rsid w:val="00D1087A"/>
    <w:rsid w:val="00D11030"/>
    <w:rsid w:val="00D128DB"/>
    <w:rsid w:val="00D12DBA"/>
    <w:rsid w:val="00D12FD2"/>
    <w:rsid w:val="00D27858"/>
    <w:rsid w:val="00D311D2"/>
    <w:rsid w:val="00D31C14"/>
    <w:rsid w:val="00D320B6"/>
    <w:rsid w:val="00D3276C"/>
    <w:rsid w:val="00D32BDD"/>
    <w:rsid w:val="00D3367D"/>
    <w:rsid w:val="00D347B3"/>
    <w:rsid w:val="00D34A99"/>
    <w:rsid w:val="00D34B80"/>
    <w:rsid w:val="00D34FAB"/>
    <w:rsid w:val="00D354DE"/>
    <w:rsid w:val="00D35781"/>
    <w:rsid w:val="00D3612E"/>
    <w:rsid w:val="00D36404"/>
    <w:rsid w:val="00D36B28"/>
    <w:rsid w:val="00D37072"/>
    <w:rsid w:val="00D37172"/>
    <w:rsid w:val="00D41324"/>
    <w:rsid w:val="00D4182A"/>
    <w:rsid w:val="00D420B2"/>
    <w:rsid w:val="00D42D18"/>
    <w:rsid w:val="00D43F2B"/>
    <w:rsid w:val="00D44792"/>
    <w:rsid w:val="00D448BA"/>
    <w:rsid w:val="00D4553E"/>
    <w:rsid w:val="00D47F73"/>
    <w:rsid w:val="00D50F09"/>
    <w:rsid w:val="00D51015"/>
    <w:rsid w:val="00D52433"/>
    <w:rsid w:val="00D524ED"/>
    <w:rsid w:val="00D5297C"/>
    <w:rsid w:val="00D53949"/>
    <w:rsid w:val="00D53DB0"/>
    <w:rsid w:val="00D543EE"/>
    <w:rsid w:val="00D54B60"/>
    <w:rsid w:val="00D56E54"/>
    <w:rsid w:val="00D56FEB"/>
    <w:rsid w:val="00D576C4"/>
    <w:rsid w:val="00D60418"/>
    <w:rsid w:val="00D60C6A"/>
    <w:rsid w:val="00D61638"/>
    <w:rsid w:val="00D618DD"/>
    <w:rsid w:val="00D622D2"/>
    <w:rsid w:val="00D625A2"/>
    <w:rsid w:val="00D626BA"/>
    <w:rsid w:val="00D6281B"/>
    <w:rsid w:val="00D63178"/>
    <w:rsid w:val="00D63C4E"/>
    <w:rsid w:val="00D671B5"/>
    <w:rsid w:val="00D67634"/>
    <w:rsid w:val="00D71636"/>
    <w:rsid w:val="00D719F9"/>
    <w:rsid w:val="00D73FE0"/>
    <w:rsid w:val="00D746B6"/>
    <w:rsid w:val="00D74706"/>
    <w:rsid w:val="00D7522C"/>
    <w:rsid w:val="00D76564"/>
    <w:rsid w:val="00D76F01"/>
    <w:rsid w:val="00D777B6"/>
    <w:rsid w:val="00D77B62"/>
    <w:rsid w:val="00D800BB"/>
    <w:rsid w:val="00D811A5"/>
    <w:rsid w:val="00D81E7B"/>
    <w:rsid w:val="00D843A7"/>
    <w:rsid w:val="00D8505C"/>
    <w:rsid w:val="00D8566B"/>
    <w:rsid w:val="00D85A67"/>
    <w:rsid w:val="00D87F83"/>
    <w:rsid w:val="00D91B8F"/>
    <w:rsid w:val="00D91FB5"/>
    <w:rsid w:val="00D93807"/>
    <w:rsid w:val="00D94EA4"/>
    <w:rsid w:val="00D95A0D"/>
    <w:rsid w:val="00D95A34"/>
    <w:rsid w:val="00D95EEA"/>
    <w:rsid w:val="00D96021"/>
    <w:rsid w:val="00D9752C"/>
    <w:rsid w:val="00DA05FA"/>
    <w:rsid w:val="00DA105C"/>
    <w:rsid w:val="00DA3B13"/>
    <w:rsid w:val="00DA3B46"/>
    <w:rsid w:val="00DA419A"/>
    <w:rsid w:val="00DA47BC"/>
    <w:rsid w:val="00DA5819"/>
    <w:rsid w:val="00DA5878"/>
    <w:rsid w:val="00DA5C48"/>
    <w:rsid w:val="00DA5DB4"/>
    <w:rsid w:val="00DA66D7"/>
    <w:rsid w:val="00DA7063"/>
    <w:rsid w:val="00DB023A"/>
    <w:rsid w:val="00DB044F"/>
    <w:rsid w:val="00DB0773"/>
    <w:rsid w:val="00DB0BD7"/>
    <w:rsid w:val="00DB12DB"/>
    <w:rsid w:val="00DB252B"/>
    <w:rsid w:val="00DB269E"/>
    <w:rsid w:val="00DB3139"/>
    <w:rsid w:val="00DB3599"/>
    <w:rsid w:val="00DB4F46"/>
    <w:rsid w:val="00DB58A9"/>
    <w:rsid w:val="00DB59C9"/>
    <w:rsid w:val="00DB622E"/>
    <w:rsid w:val="00DB63EE"/>
    <w:rsid w:val="00DB68F2"/>
    <w:rsid w:val="00DB6EDA"/>
    <w:rsid w:val="00DB733B"/>
    <w:rsid w:val="00DB769D"/>
    <w:rsid w:val="00DC0A46"/>
    <w:rsid w:val="00DC20A3"/>
    <w:rsid w:val="00DC2317"/>
    <w:rsid w:val="00DC23D7"/>
    <w:rsid w:val="00DC2845"/>
    <w:rsid w:val="00DC46C0"/>
    <w:rsid w:val="00DC4EF9"/>
    <w:rsid w:val="00DC5231"/>
    <w:rsid w:val="00DC588D"/>
    <w:rsid w:val="00DC64A9"/>
    <w:rsid w:val="00DC7410"/>
    <w:rsid w:val="00DC7A63"/>
    <w:rsid w:val="00DC7FE8"/>
    <w:rsid w:val="00DD06FD"/>
    <w:rsid w:val="00DD1E88"/>
    <w:rsid w:val="00DD430F"/>
    <w:rsid w:val="00DD4401"/>
    <w:rsid w:val="00DD4A13"/>
    <w:rsid w:val="00DD4F7B"/>
    <w:rsid w:val="00DD56B9"/>
    <w:rsid w:val="00DD5A4B"/>
    <w:rsid w:val="00DD6777"/>
    <w:rsid w:val="00DE0394"/>
    <w:rsid w:val="00DE21BB"/>
    <w:rsid w:val="00DE2D24"/>
    <w:rsid w:val="00DE2F61"/>
    <w:rsid w:val="00DE3200"/>
    <w:rsid w:val="00DE3909"/>
    <w:rsid w:val="00DE4638"/>
    <w:rsid w:val="00DE466B"/>
    <w:rsid w:val="00DE4A58"/>
    <w:rsid w:val="00DE6ADA"/>
    <w:rsid w:val="00DF0A64"/>
    <w:rsid w:val="00DF1C51"/>
    <w:rsid w:val="00DF5DC9"/>
    <w:rsid w:val="00DF6C0F"/>
    <w:rsid w:val="00DF7E7B"/>
    <w:rsid w:val="00E00179"/>
    <w:rsid w:val="00E00302"/>
    <w:rsid w:val="00E00377"/>
    <w:rsid w:val="00E03DC8"/>
    <w:rsid w:val="00E04518"/>
    <w:rsid w:val="00E05526"/>
    <w:rsid w:val="00E072FD"/>
    <w:rsid w:val="00E0737F"/>
    <w:rsid w:val="00E07471"/>
    <w:rsid w:val="00E07632"/>
    <w:rsid w:val="00E07A56"/>
    <w:rsid w:val="00E11572"/>
    <w:rsid w:val="00E1176A"/>
    <w:rsid w:val="00E1257D"/>
    <w:rsid w:val="00E132C1"/>
    <w:rsid w:val="00E148CC"/>
    <w:rsid w:val="00E1503D"/>
    <w:rsid w:val="00E1546D"/>
    <w:rsid w:val="00E171CB"/>
    <w:rsid w:val="00E21073"/>
    <w:rsid w:val="00E23A91"/>
    <w:rsid w:val="00E248E4"/>
    <w:rsid w:val="00E25EA8"/>
    <w:rsid w:val="00E25EE7"/>
    <w:rsid w:val="00E261E2"/>
    <w:rsid w:val="00E26D12"/>
    <w:rsid w:val="00E271A1"/>
    <w:rsid w:val="00E271D4"/>
    <w:rsid w:val="00E276F2"/>
    <w:rsid w:val="00E3073A"/>
    <w:rsid w:val="00E30C6D"/>
    <w:rsid w:val="00E31922"/>
    <w:rsid w:val="00E3395D"/>
    <w:rsid w:val="00E356D0"/>
    <w:rsid w:val="00E35976"/>
    <w:rsid w:val="00E35A12"/>
    <w:rsid w:val="00E36BE6"/>
    <w:rsid w:val="00E400D9"/>
    <w:rsid w:val="00E40C2E"/>
    <w:rsid w:val="00E410FE"/>
    <w:rsid w:val="00E415FB"/>
    <w:rsid w:val="00E4341E"/>
    <w:rsid w:val="00E442B1"/>
    <w:rsid w:val="00E46335"/>
    <w:rsid w:val="00E46E88"/>
    <w:rsid w:val="00E47625"/>
    <w:rsid w:val="00E50084"/>
    <w:rsid w:val="00E500AE"/>
    <w:rsid w:val="00E5090C"/>
    <w:rsid w:val="00E50A00"/>
    <w:rsid w:val="00E517B3"/>
    <w:rsid w:val="00E5227D"/>
    <w:rsid w:val="00E527C4"/>
    <w:rsid w:val="00E536CC"/>
    <w:rsid w:val="00E542C1"/>
    <w:rsid w:val="00E55150"/>
    <w:rsid w:val="00E553BD"/>
    <w:rsid w:val="00E5585C"/>
    <w:rsid w:val="00E563C6"/>
    <w:rsid w:val="00E57102"/>
    <w:rsid w:val="00E57307"/>
    <w:rsid w:val="00E574CA"/>
    <w:rsid w:val="00E60019"/>
    <w:rsid w:val="00E60DE6"/>
    <w:rsid w:val="00E6119B"/>
    <w:rsid w:val="00E611B0"/>
    <w:rsid w:val="00E6287C"/>
    <w:rsid w:val="00E63345"/>
    <w:rsid w:val="00E63A57"/>
    <w:rsid w:val="00E6456B"/>
    <w:rsid w:val="00E65FA4"/>
    <w:rsid w:val="00E668BE"/>
    <w:rsid w:val="00E66AAD"/>
    <w:rsid w:val="00E67A50"/>
    <w:rsid w:val="00E67EC2"/>
    <w:rsid w:val="00E7010A"/>
    <w:rsid w:val="00E70C23"/>
    <w:rsid w:val="00E717F0"/>
    <w:rsid w:val="00E72609"/>
    <w:rsid w:val="00E72A87"/>
    <w:rsid w:val="00E7374E"/>
    <w:rsid w:val="00E7424F"/>
    <w:rsid w:val="00E745CA"/>
    <w:rsid w:val="00E74788"/>
    <w:rsid w:val="00E75942"/>
    <w:rsid w:val="00E75A27"/>
    <w:rsid w:val="00E763F7"/>
    <w:rsid w:val="00E76F3A"/>
    <w:rsid w:val="00E817AE"/>
    <w:rsid w:val="00E82C82"/>
    <w:rsid w:val="00E831D5"/>
    <w:rsid w:val="00E83FE8"/>
    <w:rsid w:val="00E85474"/>
    <w:rsid w:val="00E85D80"/>
    <w:rsid w:val="00E85FFB"/>
    <w:rsid w:val="00E86DD5"/>
    <w:rsid w:val="00E90788"/>
    <w:rsid w:val="00E908CF"/>
    <w:rsid w:val="00E90E75"/>
    <w:rsid w:val="00E915F6"/>
    <w:rsid w:val="00E923FE"/>
    <w:rsid w:val="00E93B41"/>
    <w:rsid w:val="00E94B6E"/>
    <w:rsid w:val="00E964E0"/>
    <w:rsid w:val="00E97B3B"/>
    <w:rsid w:val="00E97D25"/>
    <w:rsid w:val="00EA03AB"/>
    <w:rsid w:val="00EA1438"/>
    <w:rsid w:val="00EA260D"/>
    <w:rsid w:val="00EA41A0"/>
    <w:rsid w:val="00EA4EA7"/>
    <w:rsid w:val="00EA688D"/>
    <w:rsid w:val="00EA6E60"/>
    <w:rsid w:val="00EB0664"/>
    <w:rsid w:val="00EB15A9"/>
    <w:rsid w:val="00EB15BC"/>
    <w:rsid w:val="00EB3D00"/>
    <w:rsid w:val="00EB4BBF"/>
    <w:rsid w:val="00EB5534"/>
    <w:rsid w:val="00EB5F36"/>
    <w:rsid w:val="00EB6442"/>
    <w:rsid w:val="00EB6755"/>
    <w:rsid w:val="00EB716F"/>
    <w:rsid w:val="00EB792A"/>
    <w:rsid w:val="00EB79DE"/>
    <w:rsid w:val="00EB7CF3"/>
    <w:rsid w:val="00EB7E26"/>
    <w:rsid w:val="00EC15F3"/>
    <w:rsid w:val="00EC2C8D"/>
    <w:rsid w:val="00EC3405"/>
    <w:rsid w:val="00EC456D"/>
    <w:rsid w:val="00EC4D22"/>
    <w:rsid w:val="00EC558F"/>
    <w:rsid w:val="00ED23E4"/>
    <w:rsid w:val="00ED34E2"/>
    <w:rsid w:val="00ED3672"/>
    <w:rsid w:val="00ED43CF"/>
    <w:rsid w:val="00ED4D83"/>
    <w:rsid w:val="00ED55B7"/>
    <w:rsid w:val="00ED72F0"/>
    <w:rsid w:val="00ED75A3"/>
    <w:rsid w:val="00ED75CC"/>
    <w:rsid w:val="00ED7EAB"/>
    <w:rsid w:val="00EE06BB"/>
    <w:rsid w:val="00EE2CD7"/>
    <w:rsid w:val="00EE2F14"/>
    <w:rsid w:val="00EE3763"/>
    <w:rsid w:val="00EE4005"/>
    <w:rsid w:val="00EE42CA"/>
    <w:rsid w:val="00EE46FE"/>
    <w:rsid w:val="00EE5152"/>
    <w:rsid w:val="00EE5420"/>
    <w:rsid w:val="00EE5D24"/>
    <w:rsid w:val="00EF069E"/>
    <w:rsid w:val="00EF17BA"/>
    <w:rsid w:val="00EF24A5"/>
    <w:rsid w:val="00EF2C30"/>
    <w:rsid w:val="00EF3A3C"/>
    <w:rsid w:val="00EF442D"/>
    <w:rsid w:val="00EF4F6A"/>
    <w:rsid w:val="00EF5D70"/>
    <w:rsid w:val="00EF6FDF"/>
    <w:rsid w:val="00EF70DD"/>
    <w:rsid w:val="00EF7158"/>
    <w:rsid w:val="00EF71AA"/>
    <w:rsid w:val="00F02F27"/>
    <w:rsid w:val="00F0420D"/>
    <w:rsid w:val="00F048B8"/>
    <w:rsid w:val="00F04922"/>
    <w:rsid w:val="00F04F94"/>
    <w:rsid w:val="00F05118"/>
    <w:rsid w:val="00F06204"/>
    <w:rsid w:val="00F06642"/>
    <w:rsid w:val="00F06D5B"/>
    <w:rsid w:val="00F075B8"/>
    <w:rsid w:val="00F07615"/>
    <w:rsid w:val="00F100AD"/>
    <w:rsid w:val="00F10302"/>
    <w:rsid w:val="00F10802"/>
    <w:rsid w:val="00F10B9A"/>
    <w:rsid w:val="00F114ED"/>
    <w:rsid w:val="00F11708"/>
    <w:rsid w:val="00F12191"/>
    <w:rsid w:val="00F12636"/>
    <w:rsid w:val="00F13B98"/>
    <w:rsid w:val="00F163C0"/>
    <w:rsid w:val="00F203C1"/>
    <w:rsid w:val="00F2173E"/>
    <w:rsid w:val="00F21AD2"/>
    <w:rsid w:val="00F22120"/>
    <w:rsid w:val="00F22777"/>
    <w:rsid w:val="00F22AA4"/>
    <w:rsid w:val="00F23A0E"/>
    <w:rsid w:val="00F23CED"/>
    <w:rsid w:val="00F23EE5"/>
    <w:rsid w:val="00F2425B"/>
    <w:rsid w:val="00F24364"/>
    <w:rsid w:val="00F24C56"/>
    <w:rsid w:val="00F25631"/>
    <w:rsid w:val="00F2593A"/>
    <w:rsid w:val="00F2609C"/>
    <w:rsid w:val="00F26C41"/>
    <w:rsid w:val="00F270CD"/>
    <w:rsid w:val="00F27407"/>
    <w:rsid w:val="00F30BD7"/>
    <w:rsid w:val="00F30C7F"/>
    <w:rsid w:val="00F328D3"/>
    <w:rsid w:val="00F32EAB"/>
    <w:rsid w:val="00F32F3A"/>
    <w:rsid w:val="00F3327C"/>
    <w:rsid w:val="00F33F0B"/>
    <w:rsid w:val="00F3501D"/>
    <w:rsid w:val="00F356FA"/>
    <w:rsid w:val="00F3592B"/>
    <w:rsid w:val="00F35936"/>
    <w:rsid w:val="00F40381"/>
    <w:rsid w:val="00F40B75"/>
    <w:rsid w:val="00F4133F"/>
    <w:rsid w:val="00F4164A"/>
    <w:rsid w:val="00F4165E"/>
    <w:rsid w:val="00F42308"/>
    <w:rsid w:val="00F443BE"/>
    <w:rsid w:val="00F4442B"/>
    <w:rsid w:val="00F45353"/>
    <w:rsid w:val="00F457BB"/>
    <w:rsid w:val="00F46CEC"/>
    <w:rsid w:val="00F46D4E"/>
    <w:rsid w:val="00F46EB0"/>
    <w:rsid w:val="00F46F5F"/>
    <w:rsid w:val="00F477E6"/>
    <w:rsid w:val="00F47BD5"/>
    <w:rsid w:val="00F51A56"/>
    <w:rsid w:val="00F5224F"/>
    <w:rsid w:val="00F5235B"/>
    <w:rsid w:val="00F52CA2"/>
    <w:rsid w:val="00F541E7"/>
    <w:rsid w:val="00F54438"/>
    <w:rsid w:val="00F55E26"/>
    <w:rsid w:val="00F5622D"/>
    <w:rsid w:val="00F56452"/>
    <w:rsid w:val="00F5736B"/>
    <w:rsid w:val="00F60A07"/>
    <w:rsid w:val="00F610B4"/>
    <w:rsid w:val="00F61C41"/>
    <w:rsid w:val="00F62206"/>
    <w:rsid w:val="00F624AC"/>
    <w:rsid w:val="00F62714"/>
    <w:rsid w:val="00F63C21"/>
    <w:rsid w:val="00F63DC5"/>
    <w:rsid w:val="00F63FFD"/>
    <w:rsid w:val="00F64A36"/>
    <w:rsid w:val="00F65A54"/>
    <w:rsid w:val="00F65F4F"/>
    <w:rsid w:val="00F66F9F"/>
    <w:rsid w:val="00F66FBD"/>
    <w:rsid w:val="00F670C0"/>
    <w:rsid w:val="00F70B80"/>
    <w:rsid w:val="00F71D06"/>
    <w:rsid w:val="00F72027"/>
    <w:rsid w:val="00F720DD"/>
    <w:rsid w:val="00F7260F"/>
    <w:rsid w:val="00F72693"/>
    <w:rsid w:val="00F730FC"/>
    <w:rsid w:val="00F7376E"/>
    <w:rsid w:val="00F73D38"/>
    <w:rsid w:val="00F73E3C"/>
    <w:rsid w:val="00F74789"/>
    <w:rsid w:val="00F74EEA"/>
    <w:rsid w:val="00F80C31"/>
    <w:rsid w:val="00F80FE5"/>
    <w:rsid w:val="00F818F4"/>
    <w:rsid w:val="00F81D38"/>
    <w:rsid w:val="00F82AD8"/>
    <w:rsid w:val="00F83225"/>
    <w:rsid w:val="00F84EBA"/>
    <w:rsid w:val="00F84F62"/>
    <w:rsid w:val="00F85568"/>
    <w:rsid w:val="00F92AF6"/>
    <w:rsid w:val="00F94EB0"/>
    <w:rsid w:val="00F95005"/>
    <w:rsid w:val="00F95173"/>
    <w:rsid w:val="00F956B5"/>
    <w:rsid w:val="00F96454"/>
    <w:rsid w:val="00F96639"/>
    <w:rsid w:val="00F96AA2"/>
    <w:rsid w:val="00F96AB5"/>
    <w:rsid w:val="00F972F5"/>
    <w:rsid w:val="00F97BDD"/>
    <w:rsid w:val="00FA043F"/>
    <w:rsid w:val="00FA0608"/>
    <w:rsid w:val="00FA0DD8"/>
    <w:rsid w:val="00FA14A3"/>
    <w:rsid w:val="00FA2AFE"/>
    <w:rsid w:val="00FA45A4"/>
    <w:rsid w:val="00FA45B7"/>
    <w:rsid w:val="00FA489B"/>
    <w:rsid w:val="00FA4981"/>
    <w:rsid w:val="00FA5068"/>
    <w:rsid w:val="00FA59AF"/>
    <w:rsid w:val="00FA61A8"/>
    <w:rsid w:val="00FA670B"/>
    <w:rsid w:val="00FA686E"/>
    <w:rsid w:val="00FA71AA"/>
    <w:rsid w:val="00FA7EFF"/>
    <w:rsid w:val="00FB1A3D"/>
    <w:rsid w:val="00FB1D71"/>
    <w:rsid w:val="00FB2B8D"/>
    <w:rsid w:val="00FB2E02"/>
    <w:rsid w:val="00FB335A"/>
    <w:rsid w:val="00FB33A0"/>
    <w:rsid w:val="00FB3D07"/>
    <w:rsid w:val="00FB45C0"/>
    <w:rsid w:val="00FB49E9"/>
    <w:rsid w:val="00FB5440"/>
    <w:rsid w:val="00FB57E3"/>
    <w:rsid w:val="00FB6034"/>
    <w:rsid w:val="00FB68C1"/>
    <w:rsid w:val="00FC00BA"/>
    <w:rsid w:val="00FC0FB7"/>
    <w:rsid w:val="00FC1592"/>
    <w:rsid w:val="00FC1752"/>
    <w:rsid w:val="00FC1A2A"/>
    <w:rsid w:val="00FC1B27"/>
    <w:rsid w:val="00FC2BD4"/>
    <w:rsid w:val="00FC3634"/>
    <w:rsid w:val="00FC372A"/>
    <w:rsid w:val="00FC3D4E"/>
    <w:rsid w:val="00FC3E68"/>
    <w:rsid w:val="00FC3F5C"/>
    <w:rsid w:val="00FC3FCC"/>
    <w:rsid w:val="00FC4B3F"/>
    <w:rsid w:val="00FC512D"/>
    <w:rsid w:val="00FC6DE8"/>
    <w:rsid w:val="00FC701F"/>
    <w:rsid w:val="00FC77D3"/>
    <w:rsid w:val="00FD02B7"/>
    <w:rsid w:val="00FD12CD"/>
    <w:rsid w:val="00FD24C4"/>
    <w:rsid w:val="00FD3040"/>
    <w:rsid w:val="00FD319A"/>
    <w:rsid w:val="00FD34A6"/>
    <w:rsid w:val="00FD49DA"/>
    <w:rsid w:val="00FD5C96"/>
    <w:rsid w:val="00FD7CEA"/>
    <w:rsid w:val="00FD7DB6"/>
    <w:rsid w:val="00FE014F"/>
    <w:rsid w:val="00FE0181"/>
    <w:rsid w:val="00FE2687"/>
    <w:rsid w:val="00FE281F"/>
    <w:rsid w:val="00FE289C"/>
    <w:rsid w:val="00FE3046"/>
    <w:rsid w:val="00FE31B3"/>
    <w:rsid w:val="00FE43BF"/>
    <w:rsid w:val="00FE5E56"/>
    <w:rsid w:val="00FE6053"/>
    <w:rsid w:val="00FE68A5"/>
    <w:rsid w:val="00FE730B"/>
    <w:rsid w:val="00FE7333"/>
    <w:rsid w:val="00FE7ED3"/>
    <w:rsid w:val="00FF03AF"/>
    <w:rsid w:val="00FF04C7"/>
    <w:rsid w:val="00FF056F"/>
    <w:rsid w:val="00FF111C"/>
    <w:rsid w:val="00FF1A21"/>
    <w:rsid w:val="00FF1A87"/>
    <w:rsid w:val="00FF1BC8"/>
    <w:rsid w:val="00FF2228"/>
    <w:rsid w:val="00FF25EA"/>
    <w:rsid w:val="00FF272F"/>
    <w:rsid w:val="00FF278E"/>
    <w:rsid w:val="00FF57EF"/>
    <w:rsid w:val="00FF5934"/>
    <w:rsid w:val="00FF61B4"/>
    <w:rsid w:val="01D511AA"/>
    <w:rsid w:val="02280284"/>
    <w:rsid w:val="024A01DE"/>
    <w:rsid w:val="029171CA"/>
    <w:rsid w:val="029F2B2F"/>
    <w:rsid w:val="02A74422"/>
    <w:rsid w:val="02CC1A9F"/>
    <w:rsid w:val="033A18C7"/>
    <w:rsid w:val="036B71B8"/>
    <w:rsid w:val="03CD2DA8"/>
    <w:rsid w:val="03D75264"/>
    <w:rsid w:val="041824C8"/>
    <w:rsid w:val="04580C6C"/>
    <w:rsid w:val="04761C29"/>
    <w:rsid w:val="04A14703"/>
    <w:rsid w:val="04DC40E4"/>
    <w:rsid w:val="04EE1043"/>
    <w:rsid w:val="05036E3A"/>
    <w:rsid w:val="050D3DEF"/>
    <w:rsid w:val="050D7419"/>
    <w:rsid w:val="05D74DA6"/>
    <w:rsid w:val="05DA3351"/>
    <w:rsid w:val="060C785F"/>
    <w:rsid w:val="062C10E8"/>
    <w:rsid w:val="06331B8F"/>
    <w:rsid w:val="06394CFF"/>
    <w:rsid w:val="069C3480"/>
    <w:rsid w:val="06DA572F"/>
    <w:rsid w:val="06DF00DA"/>
    <w:rsid w:val="06DF55E4"/>
    <w:rsid w:val="07515C84"/>
    <w:rsid w:val="07CF6A22"/>
    <w:rsid w:val="07E31C59"/>
    <w:rsid w:val="08100CAA"/>
    <w:rsid w:val="094B6B65"/>
    <w:rsid w:val="098824F4"/>
    <w:rsid w:val="09DF0026"/>
    <w:rsid w:val="09E62CE8"/>
    <w:rsid w:val="09F2550B"/>
    <w:rsid w:val="0A0C7C2F"/>
    <w:rsid w:val="0A305D1F"/>
    <w:rsid w:val="0A9A5360"/>
    <w:rsid w:val="0AD24CBA"/>
    <w:rsid w:val="0AFF4C4D"/>
    <w:rsid w:val="0B284B1D"/>
    <w:rsid w:val="0B6250AB"/>
    <w:rsid w:val="0B906B46"/>
    <w:rsid w:val="0BA92569"/>
    <w:rsid w:val="0BB91243"/>
    <w:rsid w:val="0C582321"/>
    <w:rsid w:val="0C93527F"/>
    <w:rsid w:val="0CAF11D4"/>
    <w:rsid w:val="0CCC5096"/>
    <w:rsid w:val="0CD940B8"/>
    <w:rsid w:val="0CFC4575"/>
    <w:rsid w:val="0D8F3B66"/>
    <w:rsid w:val="0DB15FCC"/>
    <w:rsid w:val="0DEC404B"/>
    <w:rsid w:val="0DED609A"/>
    <w:rsid w:val="0DF61972"/>
    <w:rsid w:val="0E1F3D78"/>
    <w:rsid w:val="0E285659"/>
    <w:rsid w:val="0EA16465"/>
    <w:rsid w:val="0F063D14"/>
    <w:rsid w:val="0F0A134E"/>
    <w:rsid w:val="0F0E1FC2"/>
    <w:rsid w:val="0F171A73"/>
    <w:rsid w:val="0F2C419F"/>
    <w:rsid w:val="0F355B5E"/>
    <w:rsid w:val="0F6D7DC3"/>
    <w:rsid w:val="0F6E2EB4"/>
    <w:rsid w:val="0F741C83"/>
    <w:rsid w:val="0FC73623"/>
    <w:rsid w:val="10826691"/>
    <w:rsid w:val="10E961B5"/>
    <w:rsid w:val="11223C29"/>
    <w:rsid w:val="119E530E"/>
    <w:rsid w:val="12012957"/>
    <w:rsid w:val="123D480C"/>
    <w:rsid w:val="127D403F"/>
    <w:rsid w:val="12851897"/>
    <w:rsid w:val="12B43ED2"/>
    <w:rsid w:val="12B804AA"/>
    <w:rsid w:val="12EC3821"/>
    <w:rsid w:val="12F77CDA"/>
    <w:rsid w:val="130534F9"/>
    <w:rsid w:val="131C33D1"/>
    <w:rsid w:val="138E7CFA"/>
    <w:rsid w:val="139641AE"/>
    <w:rsid w:val="13CF06E2"/>
    <w:rsid w:val="13ED1C6D"/>
    <w:rsid w:val="13FC2E18"/>
    <w:rsid w:val="14122371"/>
    <w:rsid w:val="148F7D69"/>
    <w:rsid w:val="14EC2A13"/>
    <w:rsid w:val="15A50E57"/>
    <w:rsid w:val="15EB622F"/>
    <w:rsid w:val="16171A6D"/>
    <w:rsid w:val="16AC1FDF"/>
    <w:rsid w:val="16AE41C5"/>
    <w:rsid w:val="16D10655"/>
    <w:rsid w:val="16F003CC"/>
    <w:rsid w:val="172C313C"/>
    <w:rsid w:val="175C0819"/>
    <w:rsid w:val="17AF233D"/>
    <w:rsid w:val="17D26E3B"/>
    <w:rsid w:val="17D462F8"/>
    <w:rsid w:val="17F74A1A"/>
    <w:rsid w:val="18063C34"/>
    <w:rsid w:val="185E21BD"/>
    <w:rsid w:val="18A514DB"/>
    <w:rsid w:val="18B42BBE"/>
    <w:rsid w:val="190D6BA5"/>
    <w:rsid w:val="19564006"/>
    <w:rsid w:val="197A1AD6"/>
    <w:rsid w:val="19891BC9"/>
    <w:rsid w:val="19A6558B"/>
    <w:rsid w:val="19B41C64"/>
    <w:rsid w:val="19DE63FB"/>
    <w:rsid w:val="19EB6064"/>
    <w:rsid w:val="19F56642"/>
    <w:rsid w:val="1A501C44"/>
    <w:rsid w:val="1A5C7169"/>
    <w:rsid w:val="1A8844BA"/>
    <w:rsid w:val="1A9960FB"/>
    <w:rsid w:val="1A9A786D"/>
    <w:rsid w:val="1B2C6359"/>
    <w:rsid w:val="1B2F3226"/>
    <w:rsid w:val="1B4C531C"/>
    <w:rsid w:val="1BBD483A"/>
    <w:rsid w:val="1BEC5E26"/>
    <w:rsid w:val="1C1D10D2"/>
    <w:rsid w:val="1C2546D3"/>
    <w:rsid w:val="1C832901"/>
    <w:rsid w:val="1C921321"/>
    <w:rsid w:val="1D030219"/>
    <w:rsid w:val="1D194F48"/>
    <w:rsid w:val="1DD67217"/>
    <w:rsid w:val="1E5105A6"/>
    <w:rsid w:val="1ECD7DF7"/>
    <w:rsid w:val="1EF536DC"/>
    <w:rsid w:val="1F617AAB"/>
    <w:rsid w:val="1F6E0741"/>
    <w:rsid w:val="1F7E03DF"/>
    <w:rsid w:val="1FBC2BC4"/>
    <w:rsid w:val="20013C19"/>
    <w:rsid w:val="2059300D"/>
    <w:rsid w:val="20AB4D66"/>
    <w:rsid w:val="20DF478C"/>
    <w:rsid w:val="21103C13"/>
    <w:rsid w:val="21245526"/>
    <w:rsid w:val="212A28BE"/>
    <w:rsid w:val="215E4C5B"/>
    <w:rsid w:val="216351AA"/>
    <w:rsid w:val="21727660"/>
    <w:rsid w:val="219343BF"/>
    <w:rsid w:val="21E126C7"/>
    <w:rsid w:val="22313812"/>
    <w:rsid w:val="228C0ABD"/>
    <w:rsid w:val="22973FBA"/>
    <w:rsid w:val="2332786C"/>
    <w:rsid w:val="234F5A15"/>
    <w:rsid w:val="235B51D3"/>
    <w:rsid w:val="2369045C"/>
    <w:rsid w:val="239F6575"/>
    <w:rsid w:val="23C430FB"/>
    <w:rsid w:val="23FA708D"/>
    <w:rsid w:val="245E5CBF"/>
    <w:rsid w:val="24723600"/>
    <w:rsid w:val="247E605C"/>
    <w:rsid w:val="251C5666"/>
    <w:rsid w:val="25376004"/>
    <w:rsid w:val="25603A91"/>
    <w:rsid w:val="25704A53"/>
    <w:rsid w:val="261B7BC0"/>
    <w:rsid w:val="2634613B"/>
    <w:rsid w:val="26914E38"/>
    <w:rsid w:val="269E22DF"/>
    <w:rsid w:val="26A72583"/>
    <w:rsid w:val="26D12E57"/>
    <w:rsid w:val="270531CC"/>
    <w:rsid w:val="27155FD0"/>
    <w:rsid w:val="271863B9"/>
    <w:rsid w:val="284E5187"/>
    <w:rsid w:val="28674BBD"/>
    <w:rsid w:val="289C7549"/>
    <w:rsid w:val="28AC5E71"/>
    <w:rsid w:val="28AF7E47"/>
    <w:rsid w:val="28FE7C82"/>
    <w:rsid w:val="290309EC"/>
    <w:rsid w:val="29035266"/>
    <w:rsid w:val="29187C65"/>
    <w:rsid w:val="29477707"/>
    <w:rsid w:val="29482406"/>
    <w:rsid w:val="296B1032"/>
    <w:rsid w:val="29826AC4"/>
    <w:rsid w:val="29A71D55"/>
    <w:rsid w:val="29B7177E"/>
    <w:rsid w:val="2A0E75BA"/>
    <w:rsid w:val="2A1C4EA3"/>
    <w:rsid w:val="2A3451CD"/>
    <w:rsid w:val="2A76721A"/>
    <w:rsid w:val="2AAC6367"/>
    <w:rsid w:val="2ABD6F1B"/>
    <w:rsid w:val="2AE2195B"/>
    <w:rsid w:val="2B25172A"/>
    <w:rsid w:val="2B2E0290"/>
    <w:rsid w:val="2B4658CB"/>
    <w:rsid w:val="2B4E71CB"/>
    <w:rsid w:val="2B502650"/>
    <w:rsid w:val="2B7B57D7"/>
    <w:rsid w:val="2B7C76D3"/>
    <w:rsid w:val="2B7F4B79"/>
    <w:rsid w:val="2BCA52C4"/>
    <w:rsid w:val="2BD308B8"/>
    <w:rsid w:val="2BDD7D2A"/>
    <w:rsid w:val="2BEC54B7"/>
    <w:rsid w:val="2BED1521"/>
    <w:rsid w:val="2C186DDC"/>
    <w:rsid w:val="2C251362"/>
    <w:rsid w:val="2C98376F"/>
    <w:rsid w:val="2CC202B5"/>
    <w:rsid w:val="2D452583"/>
    <w:rsid w:val="2D531666"/>
    <w:rsid w:val="2D531C35"/>
    <w:rsid w:val="2D7E0ED1"/>
    <w:rsid w:val="2DF64EAE"/>
    <w:rsid w:val="2E0A6B9E"/>
    <w:rsid w:val="2E580E2A"/>
    <w:rsid w:val="2E8B6152"/>
    <w:rsid w:val="2E9A3083"/>
    <w:rsid w:val="2EAA41A2"/>
    <w:rsid w:val="2F5B4C63"/>
    <w:rsid w:val="2F8054C0"/>
    <w:rsid w:val="2FB061DE"/>
    <w:rsid w:val="2FE76AA0"/>
    <w:rsid w:val="2FE96B57"/>
    <w:rsid w:val="2FEF237B"/>
    <w:rsid w:val="300F7FF4"/>
    <w:rsid w:val="301D3FB6"/>
    <w:rsid w:val="306531E4"/>
    <w:rsid w:val="3093004A"/>
    <w:rsid w:val="309A7972"/>
    <w:rsid w:val="30CD59A2"/>
    <w:rsid w:val="30EF1DC3"/>
    <w:rsid w:val="313019E6"/>
    <w:rsid w:val="3192451A"/>
    <w:rsid w:val="31A952A3"/>
    <w:rsid w:val="31D22C65"/>
    <w:rsid w:val="31EE23C9"/>
    <w:rsid w:val="31F93A68"/>
    <w:rsid w:val="324131DD"/>
    <w:rsid w:val="328741C7"/>
    <w:rsid w:val="32E30317"/>
    <w:rsid w:val="3385232D"/>
    <w:rsid w:val="34273A51"/>
    <w:rsid w:val="34302510"/>
    <w:rsid w:val="345402D9"/>
    <w:rsid w:val="34551EAB"/>
    <w:rsid w:val="3455539B"/>
    <w:rsid w:val="345B0654"/>
    <w:rsid w:val="346A7FF0"/>
    <w:rsid w:val="34A5399B"/>
    <w:rsid w:val="356B7291"/>
    <w:rsid w:val="357B1967"/>
    <w:rsid w:val="359F2884"/>
    <w:rsid w:val="35C26023"/>
    <w:rsid w:val="35C575FD"/>
    <w:rsid w:val="35C62B2D"/>
    <w:rsid w:val="3623547E"/>
    <w:rsid w:val="36670A7F"/>
    <w:rsid w:val="36AA7C46"/>
    <w:rsid w:val="36B77EAA"/>
    <w:rsid w:val="36C77283"/>
    <w:rsid w:val="372D3B4E"/>
    <w:rsid w:val="374C46CA"/>
    <w:rsid w:val="381B36B4"/>
    <w:rsid w:val="3881271B"/>
    <w:rsid w:val="38B16F60"/>
    <w:rsid w:val="38B8165A"/>
    <w:rsid w:val="392F079A"/>
    <w:rsid w:val="3971746C"/>
    <w:rsid w:val="39B4130F"/>
    <w:rsid w:val="39B517F5"/>
    <w:rsid w:val="39CD1416"/>
    <w:rsid w:val="3A3E6C37"/>
    <w:rsid w:val="3A405F4C"/>
    <w:rsid w:val="3AB77D85"/>
    <w:rsid w:val="3ACF7C91"/>
    <w:rsid w:val="3B5D0FCE"/>
    <w:rsid w:val="3B7F43A6"/>
    <w:rsid w:val="3BA7482B"/>
    <w:rsid w:val="3BCE7B60"/>
    <w:rsid w:val="3BE06C7F"/>
    <w:rsid w:val="3C07340B"/>
    <w:rsid w:val="3C4C3839"/>
    <w:rsid w:val="3CA8437F"/>
    <w:rsid w:val="3CD4314F"/>
    <w:rsid w:val="3D2818B5"/>
    <w:rsid w:val="3D461432"/>
    <w:rsid w:val="3D7450B9"/>
    <w:rsid w:val="3DCD5C3A"/>
    <w:rsid w:val="3E065F67"/>
    <w:rsid w:val="3ECF3574"/>
    <w:rsid w:val="3ED45FAA"/>
    <w:rsid w:val="3F080C62"/>
    <w:rsid w:val="3F153380"/>
    <w:rsid w:val="3F192E53"/>
    <w:rsid w:val="3F765C01"/>
    <w:rsid w:val="3F8C3A63"/>
    <w:rsid w:val="3FD37013"/>
    <w:rsid w:val="40320427"/>
    <w:rsid w:val="408A484E"/>
    <w:rsid w:val="40C25FE5"/>
    <w:rsid w:val="415C5707"/>
    <w:rsid w:val="41954BB8"/>
    <w:rsid w:val="41AC6F4E"/>
    <w:rsid w:val="41CD7180"/>
    <w:rsid w:val="41FF414A"/>
    <w:rsid w:val="421245F7"/>
    <w:rsid w:val="424E284E"/>
    <w:rsid w:val="42652E1D"/>
    <w:rsid w:val="426B085F"/>
    <w:rsid w:val="428E6255"/>
    <w:rsid w:val="42ED3B61"/>
    <w:rsid w:val="431802B9"/>
    <w:rsid w:val="43786503"/>
    <w:rsid w:val="439842FB"/>
    <w:rsid w:val="43C14349"/>
    <w:rsid w:val="44093B6B"/>
    <w:rsid w:val="44224BE2"/>
    <w:rsid w:val="44395501"/>
    <w:rsid w:val="44507942"/>
    <w:rsid w:val="44512F69"/>
    <w:rsid w:val="44596B2E"/>
    <w:rsid w:val="44A079B8"/>
    <w:rsid w:val="44B42861"/>
    <w:rsid w:val="44F30869"/>
    <w:rsid w:val="451466F1"/>
    <w:rsid w:val="45487761"/>
    <w:rsid w:val="454C131B"/>
    <w:rsid w:val="4558198A"/>
    <w:rsid w:val="455F7F0A"/>
    <w:rsid w:val="45761D23"/>
    <w:rsid w:val="45AC28F5"/>
    <w:rsid w:val="45BE281E"/>
    <w:rsid w:val="45EA781F"/>
    <w:rsid w:val="46170C9B"/>
    <w:rsid w:val="463A230B"/>
    <w:rsid w:val="46436B23"/>
    <w:rsid w:val="464D1DC0"/>
    <w:rsid w:val="46941F70"/>
    <w:rsid w:val="46C4364D"/>
    <w:rsid w:val="46E50F79"/>
    <w:rsid w:val="47056E3B"/>
    <w:rsid w:val="473E77C1"/>
    <w:rsid w:val="47875CD3"/>
    <w:rsid w:val="47D049EE"/>
    <w:rsid w:val="47F73962"/>
    <w:rsid w:val="48244CF7"/>
    <w:rsid w:val="48347EAA"/>
    <w:rsid w:val="483D1C41"/>
    <w:rsid w:val="48584FC0"/>
    <w:rsid w:val="48C12ADB"/>
    <w:rsid w:val="48D16D2A"/>
    <w:rsid w:val="48EF3983"/>
    <w:rsid w:val="490B4ABC"/>
    <w:rsid w:val="49203ED3"/>
    <w:rsid w:val="497B65E6"/>
    <w:rsid w:val="49B66568"/>
    <w:rsid w:val="49CC0266"/>
    <w:rsid w:val="49E63564"/>
    <w:rsid w:val="49F57073"/>
    <w:rsid w:val="4AAE470E"/>
    <w:rsid w:val="4B044FA4"/>
    <w:rsid w:val="4B1800A9"/>
    <w:rsid w:val="4B244A56"/>
    <w:rsid w:val="4B4101F7"/>
    <w:rsid w:val="4B7A1CB0"/>
    <w:rsid w:val="4B946853"/>
    <w:rsid w:val="4BE12160"/>
    <w:rsid w:val="4BF419BB"/>
    <w:rsid w:val="4C03145E"/>
    <w:rsid w:val="4C3F38A5"/>
    <w:rsid w:val="4C473CB6"/>
    <w:rsid w:val="4C6373C7"/>
    <w:rsid w:val="4C671479"/>
    <w:rsid w:val="4C9464E2"/>
    <w:rsid w:val="4CB2093C"/>
    <w:rsid w:val="4D285926"/>
    <w:rsid w:val="4D7A0909"/>
    <w:rsid w:val="4D840073"/>
    <w:rsid w:val="4DC83A0B"/>
    <w:rsid w:val="4E257768"/>
    <w:rsid w:val="4E286E45"/>
    <w:rsid w:val="4E3D411B"/>
    <w:rsid w:val="4EF14367"/>
    <w:rsid w:val="4EF34760"/>
    <w:rsid w:val="4EF433A5"/>
    <w:rsid w:val="4F2D410D"/>
    <w:rsid w:val="4F2F1BE2"/>
    <w:rsid w:val="4F366543"/>
    <w:rsid w:val="4F51512D"/>
    <w:rsid w:val="4FAD6E5F"/>
    <w:rsid w:val="50421DAB"/>
    <w:rsid w:val="5049334C"/>
    <w:rsid w:val="50703403"/>
    <w:rsid w:val="50BE4013"/>
    <w:rsid w:val="50C705CB"/>
    <w:rsid w:val="50C914C3"/>
    <w:rsid w:val="51212A20"/>
    <w:rsid w:val="513E3272"/>
    <w:rsid w:val="51E0192E"/>
    <w:rsid w:val="51FE6272"/>
    <w:rsid w:val="5206510D"/>
    <w:rsid w:val="5251016E"/>
    <w:rsid w:val="525C2F91"/>
    <w:rsid w:val="527870C6"/>
    <w:rsid w:val="527C6908"/>
    <w:rsid w:val="52853A30"/>
    <w:rsid w:val="52862D57"/>
    <w:rsid w:val="53204441"/>
    <w:rsid w:val="53224EBD"/>
    <w:rsid w:val="533228B9"/>
    <w:rsid w:val="53F57021"/>
    <w:rsid w:val="53F62F6D"/>
    <w:rsid w:val="53FF4E7D"/>
    <w:rsid w:val="541A5C26"/>
    <w:rsid w:val="549941EC"/>
    <w:rsid w:val="54CA0BCA"/>
    <w:rsid w:val="54DE06B8"/>
    <w:rsid w:val="54FE7813"/>
    <w:rsid w:val="56BB3273"/>
    <w:rsid w:val="57073C51"/>
    <w:rsid w:val="571A7AF2"/>
    <w:rsid w:val="5740334C"/>
    <w:rsid w:val="57477661"/>
    <w:rsid w:val="578B705B"/>
    <w:rsid w:val="57A40F5B"/>
    <w:rsid w:val="57D11A9B"/>
    <w:rsid w:val="57EA5FCE"/>
    <w:rsid w:val="58137BDE"/>
    <w:rsid w:val="58235C02"/>
    <w:rsid w:val="58431828"/>
    <w:rsid w:val="58456891"/>
    <w:rsid w:val="584F1372"/>
    <w:rsid w:val="58540416"/>
    <w:rsid w:val="5884043D"/>
    <w:rsid w:val="58B572F8"/>
    <w:rsid w:val="58F134B0"/>
    <w:rsid w:val="58F96343"/>
    <w:rsid w:val="595F4FEB"/>
    <w:rsid w:val="597E728F"/>
    <w:rsid w:val="59AB16F0"/>
    <w:rsid w:val="59D50771"/>
    <w:rsid w:val="59F8024B"/>
    <w:rsid w:val="5A8452F8"/>
    <w:rsid w:val="5AB54664"/>
    <w:rsid w:val="5B2C1897"/>
    <w:rsid w:val="5B305088"/>
    <w:rsid w:val="5B683CA5"/>
    <w:rsid w:val="5B83354E"/>
    <w:rsid w:val="5B8A7ACD"/>
    <w:rsid w:val="5BB324BB"/>
    <w:rsid w:val="5BB67AB5"/>
    <w:rsid w:val="5BD82EBE"/>
    <w:rsid w:val="5C271954"/>
    <w:rsid w:val="5C3C6392"/>
    <w:rsid w:val="5C401EC4"/>
    <w:rsid w:val="5C53629C"/>
    <w:rsid w:val="5C9167ED"/>
    <w:rsid w:val="5C9B3E1D"/>
    <w:rsid w:val="5CCD1D7E"/>
    <w:rsid w:val="5CDA3C9A"/>
    <w:rsid w:val="5D4453CD"/>
    <w:rsid w:val="5D482403"/>
    <w:rsid w:val="5D914E75"/>
    <w:rsid w:val="5E075182"/>
    <w:rsid w:val="5E192DFD"/>
    <w:rsid w:val="5EA04108"/>
    <w:rsid w:val="5ED46CEC"/>
    <w:rsid w:val="5ED90870"/>
    <w:rsid w:val="5F2F71F5"/>
    <w:rsid w:val="5F627AB0"/>
    <w:rsid w:val="5FBF2CB9"/>
    <w:rsid w:val="601E7EDB"/>
    <w:rsid w:val="602364FA"/>
    <w:rsid w:val="60AB58F8"/>
    <w:rsid w:val="60D3655C"/>
    <w:rsid w:val="60E1166C"/>
    <w:rsid w:val="613648D1"/>
    <w:rsid w:val="613964A4"/>
    <w:rsid w:val="613E6A25"/>
    <w:rsid w:val="616501B1"/>
    <w:rsid w:val="61AE6C5B"/>
    <w:rsid w:val="61D175B7"/>
    <w:rsid w:val="61EC3BB5"/>
    <w:rsid w:val="61F472A5"/>
    <w:rsid w:val="625B3DB0"/>
    <w:rsid w:val="626474F6"/>
    <w:rsid w:val="62BD4927"/>
    <w:rsid w:val="62D069D5"/>
    <w:rsid w:val="631228F8"/>
    <w:rsid w:val="63185702"/>
    <w:rsid w:val="6385031B"/>
    <w:rsid w:val="63991329"/>
    <w:rsid w:val="63B41BFD"/>
    <w:rsid w:val="641D735D"/>
    <w:rsid w:val="64452C5A"/>
    <w:rsid w:val="64A36C73"/>
    <w:rsid w:val="64DD506A"/>
    <w:rsid w:val="64F378E9"/>
    <w:rsid w:val="650762C4"/>
    <w:rsid w:val="651F60CD"/>
    <w:rsid w:val="653A3914"/>
    <w:rsid w:val="654B7B20"/>
    <w:rsid w:val="6551019D"/>
    <w:rsid w:val="655D38FD"/>
    <w:rsid w:val="65A878FD"/>
    <w:rsid w:val="65BD6451"/>
    <w:rsid w:val="65C30C9E"/>
    <w:rsid w:val="65D31C42"/>
    <w:rsid w:val="660C0B47"/>
    <w:rsid w:val="662A69D5"/>
    <w:rsid w:val="663F252E"/>
    <w:rsid w:val="66483D17"/>
    <w:rsid w:val="66783436"/>
    <w:rsid w:val="669C45FA"/>
    <w:rsid w:val="66C07336"/>
    <w:rsid w:val="67961914"/>
    <w:rsid w:val="67C6740F"/>
    <w:rsid w:val="68363DC4"/>
    <w:rsid w:val="687A72F1"/>
    <w:rsid w:val="68E53DCE"/>
    <w:rsid w:val="692713A9"/>
    <w:rsid w:val="693A59AB"/>
    <w:rsid w:val="69503844"/>
    <w:rsid w:val="6A396A5A"/>
    <w:rsid w:val="6A9E36C0"/>
    <w:rsid w:val="6ABB7598"/>
    <w:rsid w:val="6AD50D1A"/>
    <w:rsid w:val="6AD51B1B"/>
    <w:rsid w:val="6AF2074A"/>
    <w:rsid w:val="6B821C36"/>
    <w:rsid w:val="6B8D14E0"/>
    <w:rsid w:val="6BA8795D"/>
    <w:rsid w:val="6BAF7717"/>
    <w:rsid w:val="6BDA2F43"/>
    <w:rsid w:val="6BE325ED"/>
    <w:rsid w:val="6C4B0EEF"/>
    <w:rsid w:val="6C7028B1"/>
    <w:rsid w:val="6C927585"/>
    <w:rsid w:val="6CAE0A31"/>
    <w:rsid w:val="6CB60919"/>
    <w:rsid w:val="6CE62C0A"/>
    <w:rsid w:val="6D323587"/>
    <w:rsid w:val="6D75245A"/>
    <w:rsid w:val="6D896F3C"/>
    <w:rsid w:val="6D970DDC"/>
    <w:rsid w:val="6DF25586"/>
    <w:rsid w:val="6DFA36FB"/>
    <w:rsid w:val="6DFF4BD2"/>
    <w:rsid w:val="6E0E3E12"/>
    <w:rsid w:val="6E5C0571"/>
    <w:rsid w:val="6E5F1A12"/>
    <w:rsid w:val="6EA723D2"/>
    <w:rsid w:val="6EF956A4"/>
    <w:rsid w:val="6EFD4723"/>
    <w:rsid w:val="6F0738A7"/>
    <w:rsid w:val="6F0B0465"/>
    <w:rsid w:val="6F280BA4"/>
    <w:rsid w:val="6F637A06"/>
    <w:rsid w:val="6F8842F8"/>
    <w:rsid w:val="6FDC5AFE"/>
    <w:rsid w:val="6FE55FE9"/>
    <w:rsid w:val="7006402B"/>
    <w:rsid w:val="700D3666"/>
    <w:rsid w:val="70301BFB"/>
    <w:rsid w:val="70EC44B9"/>
    <w:rsid w:val="70FB7C7E"/>
    <w:rsid w:val="71002AB6"/>
    <w:rsid w:val="711D58D9"/>
    <w:rsid w:val="713046D4"/>
    <w:rsid w:val="71645813"/>
    <w:rsid w:val="71D76C6D"/>
    <w:rsid w:val="721653FA"/>
    <w:rsid w:val="72731C39"/>
    <w:rsid w:val="727B04C5"/>
    <w:rsid w:val="72D643BD"/>
    <w:rsid w:val="73037FB7"/>
    <w:rsid w:val="73050522"/>
    <w:rsid w:val="73501BDA"/>
    <w:rsid w:val="736177E3"/>
    <w:rsid w:val="7396325C"/>
    <w:rsid w:val="73C12DBC"/>
    <w:rsid w:val="73CD00F4"/>
    <w:rsid w:val="74161619"/>
    <w:rsid w:val="74266F9E"/>
    <w:rsid w:val="742E5DD6"/>
    <w:rsid w:val="749F0D90"/>
    <w:rsid w:val="74D0314F"/>
    <w:rsid w:val="75337EC9"/>
    <w:rsid w:val="756621CB"/>
    <w:rsid w:val="759778A1"/>
    <w:rsid w:val="75BF4247"/>
    <w:rsid w:val="75E74AB5"/>
    <w:rsid w:val="765221CE"/>
    <w:rsid w:val="766223A7"/>
    <w:rsid w:val="76C6553F"/>
    <w:rsid w:val="76CB68B1"/>
    <w:rsid w:val="76CD342F"/>
    <w:rsid w:val="76E63D07"/>
    <w:rsid w:val="77260142"/>
    <w:rsid w:val="77453B85"/>
    <w:rsid w:val="77487786"/>
    <w:rsid w:val="776C6FB4"/>
    <w:rsid w:val="779F3715"/>
    <w:rsid w:val="77C862C8"/>
    <w:rsid w:val="77D75B60"/>
    <w:rsid w:val="78600F48"/>
    <w:rsid w:val="78D14D9B"/>
    <w:rsid w:val="78DA388B"/>
    <w:rsid w:val="796C70B1"/>
    <w:rsid w:val="79842079"/>
    <w:rsid w:val="7A662F04"/>
    <w:rsid w:val="7A9F4EF3"/>
    <w:rsid w:val="7B0324B7"/>
    <w:rsid w:val="7B14073A"/>
    <w:rsid w:val="7B405BE2"/>
    <w:rsid w:val="7B57664A"/>
    <w:rsid w:val="7B8B0216"/>
    <w:rsid w:val="7BAE38D5"/>
    <w:rsid w:val="7BD01F6D"/>
    <w:rsid w:val="7C461D51"/>
    <w:rsid w:val="7C8E0B1A"/>
    <w:rsid w:val="7CAD16AE"/>
    <w:rsid w:val="7CE01215"/>
    <w:rsid w:val="7D037814"/>
    <w:rsid w:val="7D2D5F1D"/>
    <w:rsid w:val="7D5420E8"/>
    <w:rsid w:val="7D692512"/>
    <w:rsid w:val="7DA57FA1"/>
    <w:rsid w:val="7DCD2840"/>
    <w:rsid w:val="7DEC4112"/>
    <w:rsid w:val="7DF04286"/>
    <w:rsid w:val="7DF44F8D"/>
    <w:rsid w:val="7DF95C11"/>
    <w:rsid w:val="7EB348CE"/>
    <w:rsid w:val="7F942E29"/>
    <w:rsid w:val="7F974290"/>
    <w:rsid w:val="7FAC7294"/>
    <w:rsid w:val="7FC5794C"/>
    <w:rsid w:val="7FF6111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nhideWhenUsed="0" w:uiPriority="0" w:semiHidden="0" w:name="Normal Indent"/>
    <w:lsdException w:uiPriority="99" w:semiHidden="0" w:name="footnote text"/>
    <w:lsdException w:unhideWhenUsed="0" w:uiPriority="0" w:semiHidden="0" w:name="annotation text"/>
    <w:lsdException w:unhideWhenUsed="0" w:uiPriority="99" w:semiHidden="0" w:name="header"/>
    <w:lsdException w:unhideWhenUsed="0" w:uiPriority="99" w:semiHidden="0" w:name="footer"/>
    <w:lsdException w:uiPriority="99" w:name="index heading"/>
    <w:lsdException w:qFormat="1" w:uiPriority="0" w:semiHidden="0" w:name="caption"/>
    <w:lsdException w:uiPriority="99" w:name="table of figures"/>
    <w:lsdException w:uiPriority="99" w:name="envelope address"/>
    <w:lsdException w:uiPriority="99" w:name="envelope return"/>
    <w:lsdException w:uiPriority="99" w:semiHidden="0" w:name="footnote reference"/>
    <w:lsdException w:unhideWhenUsed="0" w:uiPriority="0" w:semiHidden="0" w:name="annotation reference"/>
    <w:lsdException w:uiPriority="99" w:name="line number"/>
    <w:lsdException w:unhideWhenUsed="0" w:uiPriority="0" w:semiHidden="0" w:name="page number"/>
    <w:lsdException w:unhideWhenUsed="0" w:uiPriority="0" w:semiHidden="0" w:name="endnote reference"/>
    <w:lsdException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iPriority="99" w:name="Body Text 3"/>
    <w:lsdException w:unhideWhenUsed="0" w:uiPriority="0" w:semiHidden="0" w:name="Body Text Indent 2"/>
    <w:lsdException w:uiPriority="99" w:name="Body Text Indent 3"/>
    <w:lsdException w:uiPriority="99" w:name="Block Text"/>
    <w:lsdException w:uiPriority="99" w:semiHidden="0" w:name="Hyperlink"/>
    <w:lsdException w:uiPriority="99" w:semiHidden="0"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semiHidden="0" w:name="HTML Cite"/>
    <w:lsdException w:uiPriority="99" w:semiHidden="0" w:name="HTML Code"/>
    <w:lsdException w:uiPriority="99" w:semiHidden="0" w:name="HTML Definition"/>
    <w:lsdException w:uiPriority="99" w:semiHidden="0" w:name="HTML Keyboard"/>
    <w:lsdException w:uiPriority="99" w:name="HTML Preformatted"/>
    <w:lsdException w:uiPriority="99" w:semiHidden="0" w:name="HTML Sample"/>
    <w:lsdException w:uiPriority="99" w:name="HTML Typewriter"/>
    <w:lsdException w:uiPriority="99"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87"/>
    <w:qFormat/>
    <w:uiPriority w:val="1"/>
    <w:pPr>
      <w:spacing w:before="26"/>
      <w:ind w:left="721"/>
      <w:outlineLvl w:val="2"/>
    </w:pPr>
    <w:rPr>
      <w:rFonts w:ascii="宋体" w:hAnsi="宋体" w:eastAsia="宋体"/>
      <w:b/>
      <w:bCs/>
      <w:sz w:val="24"/>
      <w:szCs w:val="24"/>
    </w:rPr>
  </w:style>
  <w:style w:type="paragraph" w:styleId="5">
    <w:name w:val="heading 3"/>
    <w:basedOn w:val="1"/>
    <w:next w:val="1"/>
    <w:link w:val="94"/>
    <w:unhideWhenUsed/>
    <w:qFormat/>
    <w:uiPriority w:val="9"/>
    <w:pPr>
      <w:keepNext/>
      <w:keepLines/>
      <w:widowControl w:val="0"/>
      <w:suppressLineNumbers w:val="0"/>
      <w:spacing w:before="260" w:beforeAutospacing="0" w:after="260" w:afterAutospacing="0" w:line="412" w:lineRule="auto"/>
      <w:ind w:left="0" w:right="0"/>
      <w:jc w:val="both"/>
      <w:outlineLvl w:val="2"/>
    </w:pPr>
    <w:rPr>
      <w:rFonts w:hint="default" w:ascii="Times New Roman" w:hAnsi="Times New Roman" w:eastAsia="宋体" w:cs="Times New Roman"/>
      <w:b/>
      <w:kern w:val="2"/>
      <w:sz w:val="32"/>
      <w:szCs w:val="32"/>
      <w:lang w:val="en-US" w:eastAsia="zh-CN" w:bidi="ar"/>
    </w:rPr>
  </w:style>
  <w:style w:type="paragraph" w:styleId="6">
    <w:name w:val="heading 4"/>
    <w:basedOn w:val="1"/>
    <w:next w:val="1"/>
    <w:link w:val="100"/>
    <w:qFormat/>
    <w:uiPriority w:val="0"/>
    <w:pPr>
      <w:keepNext/>
      <w:keepLines/>
      <w:spacing w:before="280" w:after="290" w:line="376" w:lineRule="auto"/>
      <w:outlineLvl w:val="3"/>
    </w:pPr>
    <w:rPr>
      <w:rFonts w:ascii="Cambria" w:hAnsi="Cambria" w:eastAsia="宋体" w:cs="Times New Roman"/>
      <w:b/>
      <w:bCs/>
      <w:sz w:val="28"/>
      <w:szCs w:val="28"/>
    </w:rPr>
  </w:style>
  <w:style w:type="character" w:default="1" w:styleId="26">
    <w:name w:val="Default Paragraph Font"/>
    <w:unhideWhenUsed/>
    <w:uiPriority w:val="1"/>
  </w:style>
  <w:style w:type="table" w:default="1" w:styleId="24">
    <w:name w:val="Normal Table"/>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Style w:val="24"/>
      <w:tblCellMar>
        <w:top w:w="0" w:type="dxa"/>
        <w:left w:w="108" w:type="dxa"/>
        <w:bottom w:w="0" w:type="dxa"/>
        <w:right w:w="108" w:type="dxa"/>
      </w:tblCellMar>
    </w:tblPr>
  </w:style>
  <w:style w:type="paragraph" w:styleId="2">
    <w:name w:val="Body Text First Indent 2"/>
    <w:basedOn w:val="1"/>
    <w:next w:val="1"/>
    <w:qFormat/>
    <w:uiPriority w:val="0"/>
    <w:pPr>
      <w:ind w:firstLine="420" w:firstLineChars="200"/>
    </w:pPr>
  </w:style>
  <w:style w:type="paragraph" w:styleId="7">
    <w:name w:val="Normal Indent"/>
    <w:basedOn w:val="1"/>
    <w:uiPriority w:val="0"/>
    <w:pPr>
      <w:adjustRightInd w:val="0"/>
      <w:spacing w:line="460" w:lineRule="exact"/>
      <w:ind w:firstLine="420" w:firstLineChars="200"/>
      <w:textAlignment w:val="baseline"/>
    </w:pPr>
    <w:rPr>
      <w:kern w:val="0"/>
      <w:sz w:val="24"/>
      <w:szCs w:val="20"/>
    </w:rPr>
  </w:style>
  <w:style w:type="paragraph" w:styleId="8">
    <w:name w:val="caption"/>
    <w:basedOn w:val="1"/>
    <w:next w:val="1"/>
    <w:unhideWhenUsed/>
    <w:qFormat/>
    <w:uiPriority w:val="0"/>
    <w:rPr>
      <w:rFonts w:ascii="Cambria" w:hAnsi="Cambria" w:eastAsia="黑体" w:cs="Times New Roman"/>
      <w:sz w:val="20"/>
      <w:szCs w:val="20"/>
    </w:rPr>
  </w:style>
  <w:style w:type="paragraph" w:styleId="9">
    <w:name w:val="annotation text"/>
    <w:basedOn w:val="1"/>
    <w:link w:val="90"/>
    <w:uiPriority w:val="0"/>
    <w:pPr>
      <w:jc w:val="left"/>
    </w:pPr>
    <w:rPr>
      <w:rFonts w:ascii="Times New Roman" w:hAnsi="Times New Roman"/>
      <w:kern w:val="0"/>
      <w:sz w:val="20"/>
      <w:szCs w:val="24"/>
    </w:rPr>
  </w:style>
  <w:style w:type="paragraph" w:styleId="10">
    <w:name w:val="Body Text"/>
    <w:basedOn w:val="1"/>
    <w:link w:val="81"/>
    <w:uiPriority w:val="0"/>
    <w:pPr>
      <w:jc w:val="center"/>
    </w:pPr>
    <w:rPr>
      <w:rFonts w:ascii="宋体" w:hAnsi="宋体"/>
      <w:kern w:val="0"/>
      <w:sz w:val="72"/>
      <w:szCs w:val="24"/>
    </w:rPr>
  </w:style>
  <w:style w:type="paragraph" w:styleId="11">
    <w:name w:val="Body Text Indent"/>
    <w:basedOn w:val="1"/>
    <w:link w:val="93"/>
    <w:uiPriority w:val="0"/>
    <w:pPr>
      <w:spacing w:after="120"/>
      <w:ind w:left="420" w:leftChars="200"/>
    </w:pPr>
    <w:rPr>
      <w:rFonts w:ascii="Times New Roman" w:hAnsi="Times New Roman"/>
      <w:kern w:val="0"/>
      <w:sz w:val="20"/>
      <w:szCs w:val="24"/>
    </w:rPr>
  </w:style>
  <w:style w:type="paragraph" w:styleId="12">
    <w:name w:val="Plain Text"/>
    <w:basedOn w:val="1"/>
    <w:uiPriority w:val="0"/>
    <w:rPr>
      <w:rFonts w:ascii="宋体" w:hAnsi="Courier New"/>
      <w:kern w:val="2"/>
      <w:sz w:val="21"/>
    </w:rPr>
  </w:style>
  <w:style w:type="paragraph" w:styleId="13">
    <w:name w:val="Body Text Indent 2"/>
    <w:basedOn w:val="1"/>
    <w:link w:val="76"/>
    <w:uiPriority w:val="0"/>
    <w:pPr>
      <w:spacing w:after="120" w:line="480" w:lineRule="auto"/>
      <w:ind w:left="420" w:leftChars="200"/>
    </w:pPr>
    <w:rPr>
      <w:rFonts w:ascii="Times New Roman" w:hAnsi="Times New Roman"/>
      <w:kern w:val="0"/>
      <w:sz w:val="20"/>
      <w:szCs w:val="24"/>
    </w:rPr>
  </w:style>
  <w:style w:type="paragraph" w:styleId="14">
    <w:name w:val="endnote text"/>
    <w:basedOn w:val="1"/>
    <w:link w:val="102"/>
    <w:uiPriority w:val="0"/>
    <w:pPr>
      <w:snapToGrid w:val="0"/>
      <w:jc w:val="left"/>
    </w:pPr>
    <w:rPr>
      <w:rFonts w:ascii="Times New Roman" w:hAnsi="Times New Roman"/>
      <w:kern w:val="0"/>
      <w:sz w:val="20"/>
      <w:szCs w:val="24"/>
    </w:rPr>
  </w:style>
  <w:style w:type="paragraph" w:styleId="15">
    <w:name w:val="Balloon Text"/>
    <w:basedOn w:val="1"/>
    <w:link w:val="89"/>
    <w:semiHidden/>
    <w:uiPriority w:val="0"/>
    <w:rPr>
      <w:rFonts w:ascii="Times New Roman" w:hAnsi="Times New Roman"/>
      <w:kern w:val="0"/>
      <w:sz w:val="18"/>
      <w:szCs w:val="18"/>
    </w:rPr>
  </w:style>
  <w:style w:type="paragraph" w:styleId="16">
    <w:name w:val="footer"/>
    <w:basedOn w:val="1"/>
    <w:link w:val="96"/>
    <w:uiPriority w:val="99"/>
    <w:pPr>
      <w:tabs>
        <w:tab w:val="center" w:pos="4153"/>
        <w:tab w:val="right" w:pos="8306"/>
      </w:tabs>
      <w:snapToGrid w:val="0"/>
      <w:jc w:val="left"/>
    </w:pPr>
    <w:rPr>
      <w:rFonts w:ascii="Times New Roman" w:hAnsi="Times New Roman"/>
      <w:kern w:val="0"/>
      <w:sz w:val="18"/>
      <w:szCs w:val="18"/>
    </w:rPr>
  </w:style>
  <w:style w:type="paragraph" w:styleId="17">
    <w:name w:val="header"/>
    <w:basedOn w:val="1"/>
    <w:link w:val="101"/>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18">
    <w:name w:val="Subtitle"/>
    <w:basedOn w:val="1"/>
    <w:next w:val="1"/>
    <w:qFormat/>
    <w:uiPriority w:val="0"/>
    <w:pPr>
      <w:spacing w:line="520" w:lineRule="exact"/>
      <w:ind w:firstLine="200" w:firstLineChars="200"/>
      <w:outlineLvl w:val="2"/>
    </w:pPr>
    <w:rPr>
      <w:rFonts w:ascii="Cambria" w:hAnsi="Cambria"/>
      <w:b/>
      <w:bCs/>
      <w:kern w:val="28"/>
      <w:sz w:val="26"/>
      <w:szCs w:val="32"/>
    </w:rPr>
  </w:style>
  <w:style w:type="paragraph" w:styleId="19">
    <w:name w:val="footnote text"/>
    <w:basedOn w:val="1"/>
    <w:link w:val="78"/>
    <w:unhideWhenUsed/>
    <w:uiPriority w:val="99"/>
    <w:pPr>
      <w:snapToGrid w:val="0"/>
      <w:jc w:val="left"/>
    </w:pPr>
    <w:rPr>
      <w:sz w:val="18"/>
      <w:szCs w:val="18"/>
    </w:rPr>
  </w:style>
  <w:style w:type="paragraph" w:styleId="20">
    <w:name w:val="Body Text 2"/>
    <w:basedOn w:val="1"/>
    <w:uiPriority w:val="0"/>
    <w:rPr>
      <w:sz w:val="24"/>
    </w:rPr>
  </w:style>
  <w:style w:type="paragraph" w:styleId="21">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paragraph" w:styleId="22">
    <w:name w:val="annotation subject"/>
    <w:basedOn w:val="9"/>
    <w:next w:val="9"/>
    <w:link w:val="83"/>
    <w:uiPriority w:val="0"/>
    <w:rPr>
      <w:b/>
      <w:bCs/>
    </w:rPr>
  </w:style>
  <w:style w:type="paragraph" w:styleId="23">
    <w:name w:val="Body Text First Indent"/>
    <w:basedOn w:val="10"/>
    <w:link w:val="80"/>
    <w:uiPriority w:val="0"/>
    <w:pPr>
      <w:spacing w:after="120"/>
      <w:ind w:firstLine="420" w:firstLineChars="100"/>
      <w:jc w:val="both"/>
    </w:pPr>
    <w:rPr>
      <w:rFonts w:ascii="Times New Roman" w:hAnsi="Times New Roman"/>
    </w:rPr>
  </w:style>
  <w:style w:type="table" w:styleId="25">
    <w:name w:val="Table Grid"/>
    <w:basedOn w:val="24"/>
    <w:uiPriority w:val="0"/>
    <w:tblPr>
      <w:tblStyle w:val="2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basedOn w:val="26"/>
    <w:qFormat/>
    <w:uiPriority w:val="22"/>
    <w:rPr>
      <w:b/>
    </w:rPr>
  </w:style>
  <w:style w:type="character" w:styleId="28">
    <w:name w:val="endnote reference"/>
    <w:uiPriority w:val="0"/>
    <w:rPr>
      <w:vertAlign w:val="superscript"/>
    </w:rPr>
  </w:style>
  <w:style w:type="character" w:styleId="29">
    <w:name w:val="page number"/>
    <w:basedOn w:val="26"/>
    <w:uiPriority w:val="0"/>
  </w:style>
  <w:style w:type="character" w:styleId="30">
    <w:name w:val="FollowedHyperlink"/>
    <w:basedOn w:val="26"/>
    <w:unhideWhenUsed/>
    <w:uiPriority w:val="99"/>
    <w:rPr>
      <w:color w:val="3C4144"/>
      <w:u w:val="none"/>
    </w:rPr>
  </w:style>
  <w:style w:type="character" w:styleId="31">
    <w:name w:val="Emphasis"/>
    <w:basedOn w:val="26"/>
    <w:qFormat/>
    <w:uiPriority w:val="20"/>
  </w:style>
  <w:style w:type="character" w:styleId="32">
    <w:name w:val="HTML Definition"/>
    <w:basedOn w:val="26"/>
    <w:unhideWhenUsed/>
    <w:uiPriority w:val="99"/>
  </w:style>
  <w:style w:type="character" w:styleId="33">
    <w:name w:val="HTML Variable"/>
    <w:basedOn w:val="26"/>
    <w:unhideWhenUsed/>
    <w:uiPriority w:val="99"/>
  </w:style>
  <w:style w:type="character" w:styleId="34">
    <w:name w:val="Hyperlink"/>
    <w:basedOn w:val="26"/>
    <w:unhideWhenUsed/>
    <w:uiPriority w:val="99"/>
    <w:rPr>
      <w:color w:val="3C4144"/>
      <w:u w:val="none"/>
    </w:rPr>
  </w:style>
  <w:style w:type="character" w:styleId="35">
    <w:name w:val="HTML Code"/>
    <w:basedOn w:val="26"/>
    <w:unhideWhenUsed/>
    <w:uiPriority w:val="99"/>
    <w:rPr>
      <w:rFonts w:ascii="Consolas" w:hAnsi="Consolas" w:eastAsia="Consolas" w:cs="Consolas"/>
      <w:color w:val="C7254E"/>
      <w:sz w:val="21"/>
      <w:szCs w:val="21"/>
      <w:shd w:val="clear" w:color="auto" w:fill="F9F2F4"/>
    </w:rPr>
  </w:style>
  <w:style w:type="character" w:styleId="36">
    <w:name w:val="annotation reference"/>
    <w:uiPriority w:val="0"/>
    <w:rPr>
      <w:sz w:val="21"/>
      <w:szCs w:val="21"/>
    </w:rPr>
  </w:style>
  <w:style w:type="character" w:styleId="37">
    <w:name w:val="HTML Cite"/>
    <w:basedOn w:val="26"/>
    <w:unhideWhenUsed/>
    <w:uiPriority w:val="99"/>
  </w:style>
  <w:style w:type="character" w:styleId="38">
    <w:name w:val="footnote reference"/>
    <w:unhideWhenUsed/>
    <w:uiPriority w:val="99"/>
    <w:rPr>
      <w:vertAlign w:val="superscript"/>
    </w:rPr>
  </w:style>
  <w:style w:type="character" w:styleId="39">
    <w:name w:val="HTML Keyboard"/>
    <w:basedOn w:val="26"/>
    <w:unhideWhenUsed/>
    <w:uiPriority w:val="99"/>
    <w:rPr>
      <w:rFonts w:hint="default" w:ascii="Consolas" w:hAnsi="Consolas" w:eastAsia="Consolas" w:cs="Consolas"/>
      <w:color w:val="FFFFFF"/>
      <w:sz w:val="21"/>
      <w:szCs w:val="21"/>
      <w:shd w:val="clear" w:color="auto" w:fill="333333"/>
    </w:rPr>
  </w:style>
  <w:style w:type="character" w:styleId="40">
    <w:name w:val="HTML Sample"/>
    <w:basedOn w:val="26"/>
    <w:unhideWhenUsed/>
    <w:uiPriority w:val="99"/>
    <w:rPr>
      <w:rFonts w:hint="default" w:ascii="Consolas" w:hAnsi="Consolas" w:eastAsia="Consolas" w:cs="Consolas"/>
      <w:sz w:val="21"/>
      <w:szCs w:val="21"/>
    </w:rPr>
  </w:style>
  <w:style w:type="paragraph" w:customStyle="1" w:styleId="41">
    <w:name w:val="报告书表格"/>
    <w:basedOn w:val="1"/>
    <w:uiPriority w:val="0"/>
    <w:pPr>
      <w:adjustRightInd w:val="0"/>
      <w:spacing w:before="60" w:after="60" w:line="240" w:lineRule="atLeast"/>
      <w:jc w:val="center"/>
      <w:textAlignment w:val="baseline"/>
    </w:pPr>
    <w:rPr>
      <w:kern w:val="0"/>
    </w:rPr>
  </w:style>
  <w:style w:type="paragraph" w:customStyle="1" w:styleId="42">
    <w:name w:val="1 Char Char Char Char Char Char Char Char Char Char Char Char Char Char Char Char"/>
    <w:basedOn w:val="1"/>
    <w:uiPriority w:val="0"/>
    <w:rPr>
      <w:rFonts w:ascii="Times New Roman" w:hAnsi="Times New Roman" w:eastAsia="宋体" w:cs="Times New Roman"/>
      <w:sz w:val="28"/>
      <w:szCs w:val="20"/>
    </w:rPr>
  </w:style>
  <w:style w:type="paragraph" w:customStyle="1" w:styleId="43">
    <w:name w:val="表格"/>
    <w:basedOn w:val="1"/>
    <w:next w:val="1"/>
    <w:qFormat/>
    <w:uiPriority w:val="0"/>
    <w:pPr>
      <w:keepNext/>
      <w:adjustRightInd w:val="0"/>
      <w:spacing w:line="312" w:lineRule="atLeast"/>
      <w:jc w:val="center"/>
      <w:textAlignment w:val="baseline"/>
    </w:pPr>
    <w:rPr>
      <w:kern w:val="0"/>
      <w:szCs w:val="20"/>
    </w:rPr>
  </w:style>
  <w:style w:type="paragraph" w:customStyle="1" w:styleId="44">
    <w:name w:val="Table Paragraph"/>
    <w:basedOn w:val="1"/>
    <w:qFormat/>
    <w:uiPriority w:val="1"/>
  </w:style>
  <w:style w:type="paragraph" w:customStyle="1" w:styleId="45">
    <w:name w:val="样式1"/>
    <w:basedOn w:val="1"/>
    <w:uiPriority w:val="0"/>
    <w:pPr>
      <w:snapToGrid w:val="0"/>
      <w:jc w:val="center"/>
    </w:pPr>
    <w:rPr>
      <w:rFonts w:ascii="宋体" w:hAnsi="Times New Roman" w:eastAsia="宋体" w:cs="Times New Roman"/>
      <w:szCs w:val="20"/>
    </w:rPr>
  </w:style>
  <w:style w:type="paragraph" w:customStyle="1" w:styleId="46">
    <w:name w:val="表头"/>
    <w:basedOn w:val="43"/>
    <w:next w:val="1"/>
    <w:qFormat/>
    <w:uiPriority w:val="0"/>
    <w:pPr>
      <w:ind w:firstLine="0" w:firstLineChars="0"/>
      <w:jc w:val="center"/>
    </w:pPr>
    <w:rPr>
      <w:rFonts w:ascii="黑体" w:hAnsi="黑体" w:eastAsia="黑体"/>
      <w:sz w:val="24"/>
    </w:rPr>
  </w:style>
  <w:style w:type="paragraph" w:customStyle="1" w:styleId="47">
    <w:name w:val="中文报告书样式"/>
    <w:basedOn w:val="1"/>
    <w:qFormat/>
    <w:uiPriority w:val="0"/>
    <w:pPr>
      <w:keepNext w:val="0"/>
      <w:keepLines w:val="0"/>
      <w:widowControl w:val="0"/>
      <w:suppressLineNumbers w:val="0"/>
      <w:adjustRightInd w:val="0"/>
      <w:spacing w:before="0" w:beforeAutospacing="0" w:after="0" w:afterAutospacing="0" w:line="480" w:lineRule="atLeast"/>
      <w:ind w:left="0" w:right="0" w:firstLine="482"/>
      <w:jc w:val="both"/>
    </w:pPr>
    <w:rPr>
      <w:rFonts w:hint="default" w:ascii="Times New Roman" w:hAnsi="Times New Roman" w:eastAsia="宋体" w:cs="Times New Roman"/>
      <w:kern w:val="24"/>
      <w:sz w:val="24"/>
      <w:szCs w:val="20"/>
      <w:lang w:val="en-US" w:eastAsia="zh-CN" w:bidi="ar"/>
    </w:rPr>
  </w:style>
  <w:style w:type="paragraph" w:customStyle="1" w:styleId="48">
    <w:name w:val="表2"/>
    <w:basedOn w:val="1"/>
    <w:qFormat/>
    <w:uiPriority w:val="0"/>
    <w:pPr>
      <w:spacing w:line="240" w:lineRule="auto"/>
      <w:ind w:firstLine="0" w:firstLineChars="0"/>
      <w:jc w:val="center"/>
    </w:pPr>
    <w:rPr>
      <w:rFonts w:ascii="Times New Roman" w:hAnsi="Times New Roman" w:eastAsia="宋体"/>
      <w:sz w:val="21"/>
    </w:rPr>
  </w:style>
  <w:style w:type="paragraph" w:customStyle="1" w:styleId="49">
    <w:name w:val="dandan6-13正文 Char Char Char"/>
    <w:basedOn w:val="1"/>
    <w:next w:val="1"/>
    <w:uiPriority w:val="0"/>
    <w:pPr>
      <w:keepNext/>
      <w:keepLines/>
      <w:widowControl/>
      <w:adjustRightInd w:val="0"/>
      <w:spacing w:before="40" w:after="40" w:line="360" w:lineRule="auto"/>
      <w:ind w:firstLine="200" w:firstLineChars="200"/>
    </w:pPr>
    <w:rPr>
      <w:rFonts w:ascii="Times New Roman" w:hAnsi="Times New Roman" w:eastAsia="宋体" w:cs="宋体"/>
      <w:kern w:val="0"/>
      <w:sz w:val="24"/>
      <w:szCs w:val="28"/>
    </w:rPr>
  </w:style>
  <w:style w:type="paragraph" w:customStyle="1" w:styleId="50">
    <w:name w:val="简单回函地址"/>
    <w:basedOn w:val="1"/>
    <w:qFormat/>
    <w:uiPriority w:val="0"/>
    <w:rPr>
      <w:szCs w:val="20"/>
    </w:rPr>
  </w:style>
  <w:style w:type="paragraph" w:customStyle="1" w:styleId="51">
    <w:name w:val="文章正文样式"/>
    <w:basedOn w:val="1"/>
    <w:qFormat/>
    <w:uiPriority w:val="0"/>
    <w:pPr>
      <w:spacing w:line="520" w:lineRule="exact"/>
      <w:ind w:firstLine="480" w:firstLineChars="200"/>
      <w:jc w:val="left"/>
    </w:pPr>
    <w:rPr>
      <w:rFonts w:ascii="宋体" w:hAnsi="宋体" w:cs="宋体"/>
      <w:sz w:val="24"/>
    </w:rPr>
  </w:style>
  <w:style w:type="paragraph" w:customStyle="1" w:styleId="5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3">
    <w:name w:val="表中"/>
    <w:next w:val="1"/>
    <w:qFormat/>
    <w:uiPriority w:val="99"/>
    <w:pPr>
      <w:jc w:val="center"/>
    </w:pPr>
    <w:rPr>
      <w:rFonts w:ascii="Times New Roman" w:hAnsi="Times New Roman" w:eastAsia="宋体" w:cs="Times New Roman"/>
      <w:sz w:val="21"/>
      <w:lang w:val="en-US" w:eastAsia="zh-CN" w:bidi="ar-SA"/>
    </w:rPr>
  </w:style>
  <w:style w:type="paragraph" w:customStyle="1" w:styleId="54">
    <w:name w:val="0"/>
    <w:basedOn w:val="1"/>
    <w:uiPriority w:val="0"/>
    <w:pPr>
      <w:widowControl/>
      <w:snapToGrid w:val="0"/>
      <w:spacing w:line="365" w:lineRule="atLeast"/>
      <w:ind w:left="1"/>
      <w:textAlignment w:val="bottom"/>
    </w:pPr>
    <w:rPr>
      <w:rFonts w:ascii="Times New Roman" w:hAnsi="Times New Roman" w:eastAsia="宋体" w:cs="Times New Roman"/>
      <w:kern w:val="0"/>
      <w:sz w:val="20"/>
      <w:szCs w:val="20"/>
    </w:rPr>
  </w:style>
  <w:style w:type="paragraph" w:customStyle="1" w:styleId="55">
    <w:name w:val="表格内容"/>
    <w:basedOn w:val="12"/>
    <w:next w:val="12"/>
    <w:qFormat/>
    <w:uiPriority w:val="0"/>
    <w:pPr>
      <w:jc w:val="center"/>
    </w:pPr>
    <w:rPr>
      <w:rFonts w:ascii="Times New Roman" w:hAnsi="Times New Roman"/>
      <w:szCs w:val="21"/>
    </w:rPr>
  </w:style>
  <w:style w:type="paragraph" w:customStyle="1" w:styleId="56">
    <w:name w:val="表格文字"/>
    <w:basedOn w:val="1"/>
    <w:qFormat/>
    <w:uiPriority w:val="0"/>
    <w:pPr>
      <w:adjustRightInd w:val="0"/>
      <w:snapToGrid w:val="0"/>
      <w:spacing w:line="240" w:lineRule="auto"/>
      <w:ind w:firstLine="0" w:firstLineChars="0"/>
      <w:jc w:val="center"/>
    </w:pPr>
    <w:rPr>
      <w:rFonts w:ascii="Times New Roman" w:hAnsi="Times New Roman" w:eastAsia="宋体" w:cs="Times New Roman"/>
      <w:snapToGrid w:val="0"/>
      <w:spacing w:val="-4"/>
      <w:sz w:val="21"/>
      <w:szCs w:val="28"/>
    </w:rPr>
  </w:style>
  <w:style w:type="paragraph" w:customStyle="1" w:styleId="57">
    <w:name w:val="列出段落1"/>
    <w:basedOn w:val="1"/>
    <w:qFormat/>
    <w:uiPriority w:val="34"/>
    <w:pPr>
      <w:ind w:firstLine="420" w:firstLineChars="200"/>
    </w:pPr>
    <w:rPr>
      <w:rFonts w:ascii="Calibri" w:hAnsi="Calibri"/>
      <w:szCs w:val="22"/>
    </w:rPr>
  </w:style>
  <w:style w:type="character" w:customStyle="1" w:styleId="58">
    <w:name w:val="font21"/>
    <w:basedOn w:val="26"/>
    <w:uiPriority w:val="0"/>
    <w:rPr>
      <w:rFonts w:hint="eastAsia" w:ascii="宋体" w:hAnsi="宋体" w:eastAsia="宋体" w:cs="宋体"/>
      <w:b/>
      <w:color w:val="000000"/>
      <w:sz w:val="24"/>
      <w:szCs w:val="24"/>
      <w:u w:val="none"/>
    </w:rPr>
  </w:style>
  <w:style w:type="character" w:customStyle="1" w:styleId="59">
    <w:name w:val="pass-item-time-timing2"/>
    <w:basedOn w:val="26"/>
    <w:uiPriority w:val="0"/>
  </w:style>
  <w:style w:type="character" w:customStyle="1" w:styleId="60">
    <w:name w:val="des5"/>
    <w:basedOn w:val="26"/>
    <w:uiPriority w:val="0"/>
    <w:rPr>
      <w:color w:val="333333"/>
    </w:rPr>
  </w:style>
  <w:style w:type="character" w:customStyle="1" w:styleId="61">
    <w:name w:val="pass-item-timer"/>
    <w:basedOn w:val="26"/>
    <w:uiPriority w:val="0"/>
  </w:style>
  <w:style w:type="character" w:customStyle="1" w:styleId="62">
    <w:name w:val="tang-pass-qrcode-list-gx"/>
    <w:basedOn w:val="26"/>
    <w:uiPriority w:val="0"/>
  </w:style>
  <w:style w:type="character" w:customStyle="1" w:styleId="63">
    <w:name w:val="pass-placeholder"/>
    <w:basedOn w:val="26"/>
    <w:uiPriority w:val="0"/>
  </w:style>
  <w:style w:type="character" w:customStyle="1" w:styleId="64">
    <w:name w:val="badge23"/>
    <w:basedOn w:val="26"/>
    <w:uiPriority w:val="0"/>
    <w:rPr>
      <w:color w:val="909090"/>
      <w:sz w:val="18"/>
      <w:szCs w:val="18"/>
    </w:rPr>
  </w:style>
  <w:style w:type="character" w:customStyle="1" w:styleId="65">
    <w:name w:val="pass-placeholder2"/>
    <w:basedOn w:val="26"/>
    <w:uiPriority w:val="0"/>
  </w:style>
  <w:style w:type="character" w:customStyle="1" w:styleId="66">
    <w:name w:val="des"/>
    <w:basedOn w:val="26"/>
    <w:uiPriority w:val="0"/>
    <w:rPr>
      <w:color w:val="333333"/>
    </w:rPr>
  </w:style>
  <w:style w:type="character" w:customStyle="1" w:styleId="67">
    <w:name w:val="des8"/>
    <w:basedOn w:val="26"/>
    <w:uiPriority w:val="0"/>
    <w:rPr>
      <w:color w:val="333333"/>
    </w:rPr>
  </w:style>
  <w:style w:type="character" w:customStyle="1" w:styleId="68">
    <w:name w:val="page number"/>
    <w:basedOn w:val="26"/>
    <w:qFormat/>
    <w:uiPriority w:val="0"/>
  </w:style>
  <w:style w:type="character" w:customStyle="1" w:styleId="69">
    <w:name w:val="delete"/>
    <w:basedOn w:val="26"/>
    <w:uiPriority w:val="0"/>
  </w:style>
  <w:style w:type="character" w:customStyle="1" w:styleId="70">
    <w:name w:val="tang-pass-qrcode-list-aq"/>
    <w:basedOn w:val="26"/>
    <w:uiPriority w:val="0"/>
  </w:style>
  <w:style w:type="character" w:customStyle="1" w:styleId="71">
    <w:name w:val="badge25"/>
    <w:basedOn w:val="26"/>
    <w:uiPriority w:val="0"/>
    <w:rPr>
      <w:shd w:val="clear" w:color="auto" w:fill="FFFFFF"/>
    </w:rPr>
  </w:style>
  <w:style w:type="character" w:customStyle="1" w:styleId="72">
    <w:name w:val="open"/>
    <w:basedOn w:val="26"/>
    <w:uiPriority w:val="0"/>
  </w:style>
  <w:style w:type="character" w:customStyle="1" w:styleId="73">
    <w:name w:val="des6"/>
    <w:basedOn w:val="26"/>
    <w:uiPriority w:val="0"/>
    <w:rPr>
      <w:color w:val="333333"/>
    </w:rPr>
  </w:style>
  <w:style w:type="character" w:customStyle="1" w:styleId="74">
    <w:name w:val="pass-placeholder-smsverifycode"/>
    <w:basedOn w:val="26"/>
    <w:uiPriority w:val="0"/>
  </w:style>
  <w:style w:type="character" w:customStyle="1" w:styleId="75">
    <w:name w:val="edit"/>
    <w:basedOn w:val="26"/>
    <w:uiPriority w:val="0"/>
  </w:style>
  <w:style w:type="character" w:customStyle="1" w:styleId="76">
    <w:name w:val="正文文本缩进 2 Char"/>
    <w:link w:val="13"/>
    <w:uiPriority w:val="0"/>
    <w:rPr>
      <w:rFonts w:ascii="Times New Roman" w:hAnsi="Times New Roman" w:eastAsia="宋体" w:cs="Times New Roman"/>
      <w:szCs w:val="24"/>
    </w:rPr>
  </w:style>
  <w:style w:type="character" w:customStyle="1" w:styleId="77">
    <w:name w:val="nth-child(2)"/>
    <w:basedOn w:val="26"/>
    <w:uiPriority w:val="0"/>
  </w:style>
  <w:style w:type="character" w:customStyle="1" w:styleId="78">
    <w:name w:val="脚注文本 Char"/>
    <w:link w:val="19"/>
    <w:semiHidden/>
    <w:uiPriority w:val="99"/>
    <w:rPr>
      <w:kern w:val="2"/>
      <w:sz w:val="18"/>
      <w:szCs w:val="18"/>
    </w:rPr>
  </w:style>
  <w:style w:type="character" w:customStyle="1" w:styleId="79">
    <w:name w:val="tang-pass-qrcode-list-bj"/>
    <w:basedOn w:val="26"/>
    <w:uiPriority w:val="0"/>
  </w:style>
  <w:style w:type="character" w:customStyle="1" w:styleId="80">
    <w:name w:val="正文首行缩进 Char"/>
    <w:link w:val="23"/>
    <w:uiPriority w:val="0"/>
    <w:rPr>
      <w:rFonts w:ascii="Times New Roman" w:hAnsi="Times New Roman" w:eastAsia="宋体" w:cs="Times New Roman"/>
      <w:sz w:val="72"/>
      <w:szCs w:val="24"/>
    </w:rPr>
  </w:style>
  <w:style w:type="character" w:customStyle="1" w:styleId="81">
    <w:name w:val="正文文本 Char"/>
    <w:link w:val="10"/>
    <w:uiPriority w:val="0"/>
    <w:rPr>
      <w:rFonts w:ascii="宋体" w:hAnsi="宋体" w:eastAsia="宋体" w:cs="Times New Roman"/>
      <w:sz w:val="72"/>
      <w:szCs w:val="24"/>
    </w:rPr>
  </w:style>
  <w:style w:type="character" w:customStyle="1" w:styleId="82">
    <w:name w:val="badge26"/>
    <w:basedOn w:val="26"/>
    <w:uiPriority w:val="0"/>
    <w:rPr>
      <w:color w:val="909090"/>
      <w:sz w:val="18"/>
      <w:szCs w:val="18"/>
    </w:rPr>
  </w:style>
  <w:style w:type="character" w:customStyle="1" w:styleId="83">
    <w:name w:val="批注主题 Char"/>
    <w:link w:val="22"/>
    <w:uiPriority w:val="0"/>
    <w:rPr>
      <w:rFonts w:ascii="Times New Roman" w:hAnsi="Times New Roman" w:eastAsia="宋体" w:cs="Times New Roman"/>
      <w:b/>
      <w:bCs/>
      <w:szCs w:val="24"/>
    </w:rPr>
  </w:style>
  <w:style w:type="character" w:customStyle="1" w:styleId="84">
    <w:name w:val="badge28"/>
    <w:basedOn w:val="26"/>
    <w:uiPriority w:val="0"/>
    <w:rPr>
      <w:color w:val="128BED"/>
    </w:rPr>
  </w:style>
  <w:style w:type="character" w:customStyle="1" w:styleId="85">
    <w:name w:val="edit4"/>
    <w:basedOn w:val="26"/>
    <w:uiPriority w:val="0"/>
  </w:style>
  <w:style w:type="character" w:customStyle="1" w:styleId="86">
    <w:name w:val="badge21"/>
    <w:basedOn w:val="26"/>
    <w:uiPriority w:val="0"/>
    <w:rPr>
      <w:color w:val="909090"/>
      <w:sz w:val="18"/>
      <w:szCs w:val="18"/>
    </w:rPr>
  </w:style>
  <w:style w:type="character" w:customStyle="1" w:styleId="87">
    <w:name w:val="标题 2 Char2"/>
    <w:link w:val="4"/>
    <w:uiPriority w:val="0"/>
    <w:rPr>
      <w:rFonts w:ascii="宋体" w:hAnsi="宋体" w:eastAsia="宋体"/>
      <w:b/>
      <w:bCs/>
      <w:sz w:val="24"/>
      <w:szCs w:val="24"/>
    </w:rPr>
  </w:style>
  <w:style w:type="character" w:customStyle="1" w:styleId="88">
    <w:name w:val="apple-converted-space"/>
    <w:basedOn w:val="26"/>
    <w:uiPriority w:val="0"/>
  </w:style>
  <w:style w:type="character" w:customStyle="1" w:styleId="89">
    <w:name w:val="批注框文本 Char"/>
    <w:link w:val="15"/>
    <w:semiHidden/>
    <w:uiPriority w:val="0"/>
    <w:rPr>
      <w:rFonts w:ascii="Times New Roman" w:hAnsi="Times New Roman" w:eastAsia="宋体" w:cs="Times New Roman"/>
      <w:sz w:val="18"/>
      <w:szCs w:val="18"/>
    </w:rPr>
  </w:style>
  <w:style w:type="character" w:customStyle="1" w:styleId="90">
    <w:name w:val="批注文字 Char"/>
    <w:link w:val="9"/>
    <w:uiPriority w:val="0"/>
    <w:rPr>
      <w:rFonts w:ascii="Times New Roman" w:hAnsi="Times New Roman" w:eastAsia="宋体" w:cs="Times New Roman"/>
      <w:szCs w:val="24"/>
    </w:rPr>
  </w:style>
  <w:style w:type="character" w:customStyle="1" w:styleId="91">
    <w:name w:val="pass-item-timer2"/>
    <w:basedOn w:val="26"/>
    <w:uiPriority w:val="0"/>
  </w:style>
  <w:style w:type="character" w:customStyle="1" w:styleId="92">
    <w:name w:val="fontborder"/>
    <w:basedOn w:val="26"/>
    <w:uiPriority w:val="0"/>
    <w:rPr>
      <w:bdr w:val="single" w:color="000000" w:sz="6" w:space="0"/>
    </w:rPr>
  </w:style>
  <w:style w:type="character" w:customStyle="1" w:styleId="93">
    <w:name w:val="正文文本缩进 Char"/>
    <w:link w:val="11"/>
    <w:uiPriority w:val="0"/>
    <w:rPr>
      <w:rFonts w:ascii="Times New Roman" w:hAnsi="Times New Roman" w:eastAsia="宋体" w:cs="Times New Roman"/>
      <w:szCs w:val="24"/>
    </w:rPr>
  </w:style>
  <w:style w:type="character" w:customStyle="1" w:styleId="94">
    <w:name w:val="标题 3 Char"/>
    <w:basedOn w:val="26"/>
    <w:link w:val="5"/>
    <w:uiPriority w:val="0"/>
    <w:rPr>
      <w:b/>
      <w:kern w:val="2"/>
      <w:sz w:val="32"/>
      <w:szCs w:val="32"/>
    </w:rPr>
  </w:style>
  <w:style w:type="character" w:customStyle="1" w:styleId="95">
    <w:name w:val="badge24"/>
    <w:basedOn w:val="26"/>
    <w:uiPriority w:val="0"/>
    <w:rPr>
      <w:color w:val="128BED"/>
    </w:rPr>
  </w:style>
  <w:style w:type="character" w:customStyle="1" w:styleId="96">
    <w:name w:val="页脚 Char"/>
    <w:link w:val="16"/>
    <w:uiPriority w:val="99"/>
    <w:rPr>
      <w:rFonts w:ascii="Times New Roman" w:hAnsi="Times New Roman" w:eastAsia="宋体" w:cs="Times New Roman"/>
      <w:sz w:val="18"/>
      <w:szCs w:val="18"/>
    </w:rPr>
  </w:style>
  <w:style w:type="character" w:customStyle="1" w:styleId="97">
    <w:name w:val="pass-clearbtn-verifycode"/>
    <w:basedOn w:val="26"/>
    <w:uiPriority w:val="0"/>
  </w:style>
  <w:style w:type="character" w:customStyle="1" w:styleId="98">
    <w:name w:val="m-l1"/>
    <w:basedOn w:val="26"/>
    <w:uiPriority w:val="0"/>
  </w:style>
  <w:style w:type="character" w:customStyle="1" w:styleId="99">
    <w:name w:val="pass-clearbtn-smsverifycode"/>
    <w:basedOn w:val="26"/>
    <w:uiPriority w:val="0"/>
  </w:style>
  <w:style w:type="character" w:customStyle="1" w:styleId="100">
    <w:name w:val="标题 4 Char"/>
    <w:basedOn w:val="26"/>
    <w:link w:val="6"/>
    <w:uiPriority w:val="0"/>
    <w:rPr>
      <w:rFonts w:hint="default" w:ascii="Cambria" w:hAnsi="Cambria" w:eastAsia="Cambria" w:cs="Cambria"/>
      <w:b/>
      <w:kern w:val="2"/>
      <w:sz w:val="28"/>
      <w:szCs w:val="28"/>
    </w:rPr>
  </w:style>
  <w:style w:type="character" w:customStyle="1" w:styleId="101">
    <w:name w:val="页眉 Char"/>
    <w:link w:val="17"/>
    <w:uiPriority w:val="99"/>
    <w:rPr>
      <w:rFonts w:ascii="Times New Roman" w:hAnsi="Times New Roman" w:eastAsia="宋体" w:cs="Times New Roman"/>
      <w:sz w:val="18"/>
      <w:szCs w:val="18"/>
    </w:rPr>
  </w:style>
  <w:style w:type="character" w:customStyle="1" w:styleId="102">
    <w:name w:val="尾注文本 Char"/>
    <w:link w:val="14"/>
    <w:uiPriority w:val="0"/>
    <w:rPr>
      <w:rFonts w:ascii="Times New Roman" w:hAnsi="Times New Roman" w:eastAsia="宋体" w:cs="Times New Roman"/>
      <w:szCs w:val="24"/>
    </w:rPr>
  </w:style>
  <w:style w:type="character" w:customStyle="1" w:styleId="103">
    <w:name w:val="fontstrikethrough"/>
    <w:basedOn w:val="26"/>
    <w:uiPriority w:val="0"/>
    <w:rPr>
      <w:strike/>
    </w:rPr>
  </w:style>
  <w:style w:type="character" w:customStyle="1" w:styleId="104">
    <w:name w:val="pass-item-time-timing"/>
    <w:basedOn w:val="26"/>
    <w:uiPriority w:val="0"/>
  </w:style>
  <w:style w:type="character" w:customStyle="1" w:styleId="105">
    <w:name w:val="pass-placeholder-smsphone"/>
    <w:basedOn w:val="26"/>
    <w:uiPriority w:val="0"/>
  </w:style>
  <w:style w:type="character" w:customStyle="1" w:styleId="106">
    <w:name w:val="after"/>
    <w:basedOn w:val="26"/>
    <w:uiPriority w:val="0"/>
    <w:rPr>
      <w:shd w:val="clear" w:color="auto" w:fill="FFFFFF"/>
    </w:rPr>
  </w:style>
  <w:style w:type="character" w:customStyle="1" w:styleId="107">
    <w:name w:val="badge22"/>
    <w:basedOn w:val="26"/>
    <w:uiPriority w:val="0"/>
    <w:rPr>
      <w:shd w:val="clear" w:color="auto" w:fill="FFFFFF"/>
    </w:rPr>
  </w:style>
  <w:style w:type="character" w:customStyle="1" w:styleId="108">
    <w:name w:val="badge20"/>
    <w:basedOn w:val="26"/>
    <w:uiPriority w:val="0"/>
    <w:rPr>
      <w:shd w:val="clear" w:color="auto" w:fill="FFFFFF"/>
    </w:rPr>
  </w:style>
  <w:style w:type="character" w:customStyle="1" w:styleId="109">
    <w:name w:val="delete2"/>
    <w:basedOn w:val="26"/>
    <w:uiPriority w:val="0"/>
  </w:style>
  <w:style w:type="character" w:customStyle="1" w:styleId="110">
    <w:name w:val="badge27"/>
    <w:basedOn w:val="26"/>
    <w:uiPriority w:val="0"/>
    <w:rPr>
      <w:color w:val="128BED"/>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4.jpeg"/><Relationship Id="rId23" Type="http://schemas.openxmlformats.org/officeDocument/2006/relationships/image" Target="media/image13.jpeg"/><Relationship Id="rId22" Type="http://schemas.openxmlformats.org/officeDocument/2006/relationships/image" Target="media/image12.jpeg"/><Relationship Id="rId21" Type="http://schemas.openxmlformats.org/officeDocument/2006/relationships/image" Target="media/image11.jpeg"/><Relationship Id="rId20" Type="http://schemas.openxmlformats.org/officeDocument/2006/relationships/image" Target="media/image10.jpeg"/><Relationship Id="rId2" Type="http://schemas.openxmlformats.org/officeDocument/2006/relationships/settings" Target="settings.xml"/><Relationship Id="rId19" Type="http://schemas.openxmlformats.org/officeDocument/2006/relationships/image" Target="media/image9.jpeg"/><Relationship Id="rId18" Type="http://schemas.openxmlformats.org/officeDocument/2006/relationships/image" Target="media/image8.jpeg"/><Relationship Id="rId17" Type="http://schemas.openxmlformats.org/officeDocument/2006/relationships/image" Target="media/image7.jpeg"/><Relationship Id="rId16" Type="http://schemas.openxmlformats.org/officeDocument/2006/relationships/image" Target="media/image6.jpeg"/><Relationship Id="rId15" Type="http://schemas.openxmlformats.org/officeDocument/2006/relationships/image" Target="media/image5.jpeg"/><Relationship Id="rId14"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2.jpe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39</Pages>
  <Words>19055</Words>
  <Characters>22237</Characters>
  <Lines>81</Lines>
  <Paragraphs>23</Paragraphs>
  <TotalTime>0</TotalTime>
  <ScaleCrop>false</ScaleCrop>
  <LinksUpToDate>false</LinksUpToDate>
  <CharactersWithSpaces>22523</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2016-07-22T03:50:00Z</dcterms:created>
  <dc:creator>Administrator</dc:creator>
  <cp:lastModifiedBy>FY</cp:lastModifiedBy>
  <cp:lastPrinted>2019-03-11T08:25:54Z</cp:lastPrinted>
  <dcterms:modified xsi:type="dcterms:W3CDTF">2020-09-02T01:01:44Z</dcterms:modified>
  <cp:revision>2578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